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06E0A08" w:rsidR="00CD4C7B" w:rsidRPr="009B60DE" w:rsidRDefault="003A41EF" w:rsidP="00CD4C7B">
      <w:pPr>
        <w:pStyle w:val="Header"/>
        <w:tabs>
          <w:tab w:val="right" w:pos="9639"/>
        </w:tabs>
        <w:rPr>
          <w:bCs/>
          <w:i/>
          <w:noProof w:val="0"/>
          <w:sz w:val="24"/>
          <w:szCs w:val="24"/>
        </w:rPr>
      </w:pPr>
      <w:r w:rsidRPr="009B60DE">
        <w:rPr>
          <w:bCs/>
          <w:noProof w:val="0"/>
          <w:sz w:val="24"/>
          <w:szCs w:val="24"/>
        </w:rPr>
        <w:t xml:space="preserve">3GPP TSG-RAN WG2 Meeting </w:t>
      </w:r>
      <w:r w:rsidR="00F941DF" w:rsidRPr="009B60DE">
        <w:rPr>
          <w:bCs/>
          <w:noProof w:val="0"/>
          <w:sz w:val="24"/>
          <w:szCs w:val="24"/>
        </w:rPr>
        <w:t>#</w:t>
      </w:r>
      <w:r w:rsidR="007C2DD0" w:rsidRPr="009B60DE">
        <w:rPr>
          <w:bCs/>
          <w:noProof w:val="0"/>
          <w:sz w:val="24"/>
          <w:szCs w:val="24"/>
        </w:rPr>
        <w:t>103</w:t>
      </w:r>
      <w:r w:rsidR="008F396F" w:rsidRPr="009B60DE">
        <w:rPr>
          <w:bCs/>
          <w:noProof w:val="0"/>
          <w:sz w:val="24"/>
          <w:szCs w:val="24"/>
        </w:rPr>
        <w:t>bis</w:t>
      </w:r>
      <w:r w:rsidR="00CD4C7B" w:rsidRPr="009B60DE">
        <w:rPr>
          <w:bCs/>
          <w:noProof w:val="0"/>
          <w:sz w:val="24"/>
          <w:szCs w:val="24"/>
        </w:rPr>
        <w:tab/>
        <w:t>R2-1</w:t>
      </w:r>
      <w:r w:rsidR="00D3792D" w:rsidRPr="009B60DE">
        <w:rPr>
          <w:bCs/>
          <w:noProof w:val="0"/>
          <w:sz w:val="24"/>
          <w:szCs w:val="24"/>
        </w:rPr>
        <w:t>8</w:t>
      </w:r>
      <w:r w:rsidR="00505A0D">
        <w:rPr>
          <w:bCs/>
          <w:noProof w:val="0"/>
          <w:sz w:val="24"/>
          <w:szCs w:val="24"/>
        </w:rPr>
        <w:t>14877</w:t>
      </w:r>
    </w:p>
    <w:p w14:paraId="231362B2" w14:textId="045C5D7E" w:rsidR="00CD4C7B" w:rsidRPr="009B60DE" w:rsidRDefault="008F396F" w:rsidP="00CD4C7B">
      <w:pPr>
        <w:pStyle w:val="Header"/>
        <w:tabs>
          <w:tab w:val="right" w:pos="9639"/>
        </w:tabs>
        <w:rPr>
          <w:bCs/>
          <w:noProof w:val="0"/>
          <w:sz w:val="24"/>
          <w:szCs w:val="24"/>
        </w:rPr>
      </w:pPr>
      <w:r w:rsidRPr="009B60DE">
        <w:rPr>
          <w:rFonts w:eastAsia="SimSun"/>
          <w:noProof w:val="0"/>
          <w:sz w:val="24"/>
          <w:szCs w:val="24"/>
          <w:lang w:eastAsia="zh-CN"/>
        </w:rPr>
        <w:t>Chengdu, China, 08 - 12 October 2018</w:t>
      </w:r>
      <w:r w:rsidR="00364B41" w:rsidRPr="009B60DE">
        <w:rPr>
          <w:rFonts w:eastAsia="SimSun"/>
          <w:noProof w:val="0"/>
          <w:sz w:val="24"/>
          <w:szCs w:val="24"/>
          <w:lang w:eastAsia="zh-CN"/>
        </w:rPr>
        <w:tab/>
      </w:r>
    </w:p>
    <w:p w14:paraId="39BE00F6" w14:textId="77777777" w:rsidR="00CD4C7B" w:rsidRPr="009B60DE" w:rsidRDefault="00CD4C7B" w:rsidP="00CD4C7B">
      <w:pPr>
        <w:pStyle w:val="Header"/>
        <w:rPr>
          <w:bCs/>
          <w:noProof w:val="0"/>
          <w:sz w:val="24"/>
        </w:rPr>
      </w:pPr>
    </w:p>
    <w:p w14:paraId="49379CFB" w14:textId="77777777" w:rsidR="00CD4C7B" w:rsidRPr="009B60DE" w:rsidRDefault="00CD4C7B" w:rsidP="00CD4C7B">
      <w:pPr>
        <w:pStyle w:val="Header"/>
        <w:rPr>
          <w:bCs/>
          <w:noProof w:val="0"/>
          <w:sz w:val="24"/>
        </w:rPr>
      </w:pPr>
      <w:bookmarkStart w:id="0" w:name="_GoBack"/>
      <w:bookmarkEnd w:id="0"/>
    </w:p>
    <w:p w14:paraId="758E2B30" w14:textId="45839CC5" w:rsidR="00CD4C7B" w:rsidRPr="009B60DE" w:rsidRDefault="00CD4C7B" w:rsidP="00CD4C7B">
      <w:pPr>
        <w:pStyle w:val="CRCoverPage"/>
        <w:tabs>
          <w:tab w:val="left" w:pos="1985"/>
        </w:tabs>
        <w:rPr>
          <w:rFonts w:cs="Arial"/>
          <w:b/>
          <w:bCs/>
          <w:sz w:val="24"/>
          <w:lang w:eastAsia="ja-JP"/>
        </w:rPr>
      </w:pPr>
      <w:r w:rsidRPr="009B60DE">
        <w:rPr>
          <w:rFonts w:cs="Arial"/>
          <w:b/>
          <w:bCs/>
          <w:sz w:val="24"/>
        </w:rPr>
        <w:t>Agenda item:</w:t>
      </w:r>
      <w:r w:rsidRPr="009B60DE">
        <w:rPr>
          <w:rFonts w:cs="Arial"/>
          <w:b/>
          <w:bCs/>
          <w:sz w:val="24"/>
        </w:rPr>
        <w:tab/>
      </w:r>
      <w:r w:rsidR="00B63F15" w:rsidRPr="009B60DE">
        <w:rPr>
          <w:rFonts w:cs="Arial"/>
          <w:b/>
          <w:bCs/>
          <w:sz w:val="24"/>
          <w:lang w:eastAsia="ja-JP"/>
        </w:rPr>
        <w:t>11.6</w:t>
      </w:r>
    </w:p>
    <w:p w14:paraId="6A1BC0C1" w14:textId="2FF76E31" w:rsidR="00CD4C7B" w:rsidRPr="009B60DE" w:rsidRDefault="00CD4C7B" w:rsidP="00CD4C7B">
      <w:pPr>
        <w:tabs>
          <w:tab w:val="left" w:pos="1985"/>
        </w:tabs>
        <w:ind w:left="1985" w:hanging="1985"/>
        <w:rPr>
          <w:rFonts w:ascii="Arial" w:hAnsi="Arial" w:cs="Arial"/>
          <w:b/>
          <w:bCs/>
          <w:sz w:val="24"/>
        </w:rPr>
      </w:pPr>
      <w:r w:rsidRPr="009B60DE">
        <w:rPr>
          <w:rFonts w:ascii="Arial" w:hAnsi="Arial" w:cs="Arial"/>
          <w:b/>
          <w:bCs/>
          <w:sz w:val="24"/>
        </w:rPr>
        <w:t>Source:</w:t>
      </w:r>
      <w:r w:rsidRPr="009B60DE">
        <w:rPr>
          <w:rFonts w:ascii="Arial" w:hAnsi="Arial" w:cs="Arial"/>
          <w:b/>
          <w:bCs/>
          <w:sz w:val="24"/>
        </w:rPr>
        <w:tab/>
      </w:r>
      <w:r w:rsidR="001741A0" w:rsidRPr="009B60DE">
        <w:rPr>
          <w:rFonts w:ascii="Arial" w:hAnsi="Arial" w:cs="Arial"/>
          <w:b/>
          <w:bCs/>
          <w:sz w:val="24"/>
        </w:rPr>
        <w:t>Nokia</w:t>
      </w:r>
      <w:r w:rsidR="00090468" w:rsidRPr="009B60DE">
        <w:rPr>
          <w:rFonts w:ascii="Arial" w:hAnsi="Arial" w:cs="Arial"/>
          <w:b/>
          <w:bCs/>
          <w:sz w:val="24"/>
        </w:rPr>
        <w:t xml:space="preserve">, </w:t>
      </w:r>
      <w:r w:rsidR="00325AE3" w:rsidRPr="009B60DE">
        <w:rPr>
          <w:rFonts w:ascii="Arial" w:hAnsi="Arial" w:cs="Arial"/>
          <w:b/>
          <w:bCs/>
          <w:sz w:val="24"/>
        </w:rPr>
        <w:t>Nokia</w:t>
      </w:r>
      <w:r w:rsidR="00090468" w:rsidRPr="009B60DE">
        <w:rPr>
          <w:rFonts w:ascii="Arial" w:hAnsi="Arial" w:cs="Arial"/>
          <w:b/>
          <w:bCs/>
          <w:sz w:val="24"/>
        </w:rPr>
        <w:t xml:space="preserve"> Shanghai Bell</w:t>
      </w:r>
    </w:p>
    <w:p w14:paraId="45BE90BE" w14:textId="58A95FCD" w:rsidR="00CD4C7B" w:rsidRPr="009B60DE" w:rsidRDefault="00B63F15" w:rsidP="00CD4C7B">
      <w:pPr>
        <w:ind w:left="1985" w:hanging="1985"/>
        <w:rPr>
          <w:rFonts w:ascii="Arial" w:hAnsi="Arial" w:cs="Arial"/>
          <w:b/>
          <w:bCs/>
          <w:sz w:val="24"/>
        </w:rPr>
      </w:pPr>
      <w:r w:rsidRPr="009B60DE">
        <w:rPr>
          <w:rFonts w:ascii="Arial" w:hAnsi="Arial" w:cs="Arial"/>
          <w:b/>
          <w:bCs/>
          <w:sz w:val="24"/>
        </w:rPr>
        <w:t>Title:</w:t>
      </w:r>
      <w:r w:rsidRPr="009B60DE">
        <w:rPr>
          <w:rFonts w:ascii="Arial" w:hAnsi="Arial" w:cs="Arial"/>
          <w:b/>
          <w:bCs/>
          <w:sz w:val="24"/>
        </w:rPr>
        <w:tab/>
        <w:t>Considerations on NTN deployment scenarios</w:t>
      </w:r>
    </w:p>
    <w:p w14:paraId="3AC3A0B1" w14:textId="4C429FE3" w:rsidR="00CD4C7B" w:rsidRPr="009B60DE" w:rsidRDefault="00CD4C7B" w:rsidP="00CD4C7B">
      <w:pPr>
        <w:ind w:left="1985" w:hanging="1985"/>
        <w:rPr>
          <w:rFonts w:ascii="Arial" w:hAnsi="Arial" w:cs="Arial"/>
          <w:b/>
          <w:bCs/>
          <w:sz w:val="24"/>
        </w:rPr>
      </w:pPr>
      <w:r w:rsidRPr="009B60DE">
        <w:rPr>
          <w:rFonts w:ascii="Arial" w:hAnsi="Arial" w:cs="Arial"/>
          <w:b/>
          <w:bCs/>
          <w:sz w:val="24"/>
        </w:rPr>
        <w:t>WID/SID:</w:t>
      </w:r>
      <w:r w:rsidRPr="009B60DE">
        <w:rPr>
          <w:rFonts w:ascii="Arial" w:hAnsi="Arial" w:cs="Arial"/>
          <w:b/>
          <w:bCs/>
          <w:sz w:val="24"/>
        </w:rPr>
        <w:tab/>
      </w:r>
      <w:proofErr w:type="spellStart"/>
      <w:r w:rsidR="005131CD" w:rsidRPr="009B60DE">
        <w:rPr>
          <w:rFonts w:ascii="Arial" w:hAnsi="Arial" w:cs="Arial"/>
          <w:b/>
          <w:bCs/>
          <w:sz w:val="24"/>
        </w:rPr>
        <w:t>FS_NR_</w:t>
      </w:r>
      <w:r w:rsidR="00B63F15" w:rsidRPr="009B60DE">
        <w:rPr>
          <w:rFonts w:ascii="Arial" w:hAnsi="Arial" w:cs="Arial"/>
          <w:b/>
          <w:bCs/>
          <w:sz w:val="24"/>
        </w:rPr>
        <w:t>NTN_solutions</w:t>
      </w:r>
      <w:proofErr w:type="spellEnd"/>
      <w:r w:rsidR="005131CD" w:rsidRPr="009B60DE">
        <w:rPr>
          <w:rFonts w:ascii="Arial" w:hAnsi="Arial" w:cs="Arial"/>
          <w:b/>
          <w:bCs/>
          <w:sz w:val="24"/>
        </w:rPr>
        <w:t xml:space="preserve"> - Release 16</w:t>
      </w:r>
    </w:p>
    <w:p w14:paraId="7DF86DB4" w14:textId="77777777" w:rsidR="00CD4C7B" w:rsidRPr="009B60DE" w:rsidRDefault="00CD4C7B" w:rsidP="00CD4C7B">
      <w:pPr>
        <w:tabs>
          <w:tab w:val="left" w:pos="1985"/>
        </w:tabs>
        <w:rPr>
          <w:rFonts w:ascii="Arial" w:hAnsi="Arial" w:cs="Arial"/>
          <w:b/>
          <w:bCs/>
          <w:sz w:val="24"/>
        </w:rPr>
      </w:pPr>
      <w:r w:rsidRPr="009B60DE">
        <w:rPr>
          <w:rFonts w:ascii="Arial" w:hAnsi="Arial" w:cs="Arial"/>
          <w:b/>
          <w:bCs/>
          <w:sz w:val="24"/>
        </w:rPr>
        <w:t>Document for:</w:t>
      </w:r>
      <w:r w:rsidRPr="009B60DE">
        <w:rPr>
          <w:rFonts w:ascii="Arial" w:hAnsi="Arial" w:cs="Arial"/>
          <w:b/>
          <w:bCs/>
          <w:sz w:val="24"/>
        </w:rPr>
        <w:tab/>
        <w:t>Discussion and Decision</w:t>
      </w:r>
    </w:p>
    <w:p w14:paraId="3E959691" w14:textId="77777777" w:rsidR="00CD4C7B" w:rsidRPr="009B60DE" w:rsidRDefault="00CD4C7B" w:rsidP="00CD4C7B">
      <w:pPr>
        <w:pStyle w:val="Heading1"/>
      </w:pPr>
      <w:r w:rsidRPr="009B60DE">
        <w:t>1</w:t>
      </w:r>
      <w:r w:rsidRPr="009B60DE">
        <w:tab/>
      </w:r>
      <w:r w:rsidR="0056573F" w:rsidRPr="009B60DE">
        <w:t>Introduction</w:t>
      </w:r>
    </w:p>
    <w:p w14:paraId="0BBDFC0A" w14:textId="15093311" w:rsidR="00CD4C7B" w:rsidRPr="009B60DE" w:rsidRDefault="00A024E3" w:rsidP="00CD4C7B">
      <w:r w:rsidRPr="009B60DE">
        <w:t>RAN agreed the SI – “</w:t>
      </w:r>
      <w:r w:rsidRPr="009B60DE">
        <w:rPr>
          <w:lang w:eastAsia="zh-CN"/>
        </w:rPr>
        <w:t xml:space="preserve">Study on solutions evaluation for NR to support </w:t>
      </w:r>
      <w:proofErr w:type="gramStart"/>
      <w:r w:rsidRPr="009B60DE">
        <w:rPr>
          <w:lang w:eastAsia="zh-CN"/>
        </w:rPr>
        <w:t>Non Terrestrial</w:t>
      </w:r>
      <w:proofErr w:type="gramEnd"/>
      <w:r w:rsidRPr="009B60DE">
        <w:rPr>
          <w:lang w:eastAsia="zh-CN"/>
        </w:rPr>
        <w:t xml:space="preserve"> Network</w:t>
      </w:r>
      <w:r w:rsidRPr="009B60DE">
        <w:t>” in [1].</w:t>
      </w:r>
      <w:r w:rsidR="00102156" w:rsidRPr="009B60DE">
        <w:t xml:space="preserve"> This contribution captures the </w:t>
      </w:r>
      <w:r w:rsidR="0082673C" w:rsidRPr="009B60DE">
        <w:t xml:space="preserve">NTN deployment </w:t>
      </w:r>
      <w:r w:rsidR="003B0F8C" w:rsidRPr="009B60DE">
        <w:t>as</w:t>
      </w:r>
      <w:r w:rsidR="0082673C" w:rsidRPr="009B60DE">
        <w:t xml:space="preserve"> agreed </w:t>
      </w:r>
      <w:r w:rsidR="003B0F8C" w:rsidRPr="009B60DE">
        <w:t xml:space="preserve">in RAN3#101 in [2] along with </w:t>
      </w:r>
      <w:r w:rsidRPr="009B60DE">
        <w:t xml:space="preserve">considerations </w:t>
      </w:r>
      <w:r w:rsidR="006565DB" w:rsidRPr="009B60DE">
        <w:t>that needs to be discussed and agreed.</w:t>
      </w:r>
    </w:p>
    <w:p w14:paraId="127ACA6D" w14:textId="366964E6" w:rsidR="00CD4C7B" w:rsidRPr="009B60DE" w:rsidRDefault="00CD4C7B" w:rsidP="00CD4C7B">
      <w:pPr>
        <w:pStyle w:val="Heading1"/>
      </w:pPr>
      <w:r w:rsidRPr="009B60DE">
        <w:t>2</w:t>
      </w:r>
      <w:r w:rsidRPr="009B60DE">
        <w:tab/>
      </w:r>
      <w:r w:rsidR="00102156" w:rsidRPr="009B60DE">
        <w:t>Discussion</w:t>
      </w:r>
    </w:p>
    <w:p w14:paraId="5A0905A9" w14:textId="1FC934E0" w:rsidR="00FF422A" w:rsidRPr="009B60DE" w:rsidRDefault="00FF422A" w:rsidP="00CD4C7B">
      <w:r w:rsidRPr="009B60DE">
        <w:t xml:space="preserve">In </w:t>
      </w:r>
      <w:r w:rsidR="00102156" w:rsidRPr="009B60DE">
        <w:t>RAN3#101 [2]</w:t>
      </w:r>
      <w:r w:rsidRPr="009B60DE">
        <w:t>, it was agreed to support the following deployment scenarios:</w:t>
      </w:r>
    </w:p>
    <w:p w14:paraId="04FE4926" w14:textId="31699975" w:rsidR="00FF422A" w:rsidRPr="009B60DE" w:rsidRDefault="002864C8" w:rsidP="00FF422A">
      <w:pPr>
        <w:pStyle w:val="ListParagraph"/>
        <w:numPr>
          <w:ilvl w:val="0"/>
          <w:numId w:val="5"/>
        </w:numPr>
      </w:pPr>
      <w:r w:rsidRPr="009B60DE">
        <w:t>Transparent bent-pipe satellite-based NTN network with gNB at the ground.</w:t>
      </w:r>
    </w:p>
    <w:p w14:paraId="3B30E570" w14:textId="77777777" w:rsidR="002864C8" w:rsidRPr="009B60DE" w:rsidRDefault="002864C8" w:rsidP="002864C8">
      <w:pPr>
        <w:pStyle w:val="ListParagraph"/>
      </w:pPr>
    </w:p>
    <w:p w14:paraId="7A6AA20F" w14:textId="735035E0" w:rsidR="002864C8" w:rsidRPr="009B60DE" w:rsidRDefault="002864C8" w:rsidP="002864C8">
      <w:pPr>
        <w:pStyle w:val="ListParagraph"/>
      </w:pPr>
      <w:r w:rsidRPr="009B60DE">
        <w:rPr>
          <w:noProof/>
        </w:rPr>
        <w:drawing>
          <wp:inline distT="0" distB="0" distL="0" distR="0" wp14:anchorId="672FC8D6" wp14:editId="2F389A53">
            <wp:extent cx="4450175" cy="920408"/>
            <wp:effectExtent l="0" t="0" r="7620" b="0"/>
            <wp:docPr id="13" name="Image 2">
              <a:extLst xmlns:a="http://schemas.openxmlformats.org/drawingml/2006/main">
                <a:ext uri="{FF2B5EF4-FFF2-40B4-BE49-F238E27FC236}">
                  <a16:creationId xmlns:a16="http://schemas.microsoft.com/office/drawing/2014/main" id="{301779BD-DFDF-411B-A353-B1C3F27C75CD}"/>
                </a:ext>
              </a:extLst>
            </wp:docPr>
            <wp:cNvGraphicFramePr/>
            <a:graphic xmlns:a="http://schemas.openxmlformats.org/drawingml/2006/main">
              <a:graphicData uri="http://schemas.openxmlformats.org/drawingml/2006/picture">
                <pic:pic xmlns:pic="http://schemas.openxmlformats.org/drawingml/2006/picture">
                  <pic:nvPicPr>
                    <pic:cNvPr id="13" name="Image 2">
                      <a:extLst>
                        <a:ext uri="{FF2B5EF4-FFF2-40B4-BE49-F238E27FC236}">
                          <a16:creationId xmlns:a16="http://schemas.microsoft.com/office/drawing/2014/main" id="{301779BD-DFDF-411B-A353-B1C3F27C75CD}"/>
                        </a:ext>
                      </a:extLst>
                    </pic:cNvPr>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50175" cy="920408"/>
                    </a:xfrm>
                    <a:prstGeom prst="rect">
                      <a:avLst/>
                    </a:prstGeom>
                    <a:noFill/>
                    <a:ln>
                      <a:noFill/>
                    </a:ln>
                  </pic:spPr>
                </pic:pic>
              </a:graphicData>
            </a:graphic>
          </wp:inline>
        </w:drawing>
      </w:r>
    </w:p>
    <w:p w14:paraId="7DAD1AD5" w14:textId="63F4930A" w:rsidR="002864C8" w:rsidRPr="009B60DE" w:rsidRDefault="002864C8" w:rsidP="002864C8">
      <w:pPr>
        <w:pStyle w:val="ListParagraph"/>
      </w:pPr>
    </w:p>
    <w:p w14:paraId="38B9D4C7" w14:textId="6618259E" w:rsidR="002864C8" w:rsidRPr="009B60DE" w:rsidRDefault="002864C8" w:rsidP="002864C8">
      <w:pPr>
        <w:pStyle w:val="ListParagraph"/>
      </w:pPr>
    </w:p>
    <w:p w14:paraId="47680919" w14:textId="77777777" w:rsidR="00D311D9" w:rsidRPr="009B60DE" w:rsidRDefault="00D311D9" w:rsidP="002864C8">
      <w:pPr>
        <w:pStyle w:val="ListParagraph"/>
      </w:pPr>
    </w:p>
    <w:p w14:paraId="74F51B8E" w14:textId="27F90A52" w:rsidR="002864C8" w:rsidRPr="009B60DE" w:rsidRDefault="002864C8" w:rsidP="00FF422A">
      <w:pPr>
        <w:pStyle w:val="ListParagraph"/>
        <w:numPr>
          <w:ilvl w:val="0"/>
          <w:numId w:val="5"/>
        </w:numPr>
      </w:pPr>
      <w:r w:rsidRPr="009B60DE">
        <w:t>Regenerative satellite-based NTN network with on-board gNB.</w:t>
      </w:r>
    </w:p>
    <w:p w14:paraId="23EDD27C" w14:textId="585A86D3" w:rsidR="00BF3D11" w:rsidRPr="009B60DE" w:rsidRDefault="00BF3D11" w:rsidP="00BF3D11">
      <w:pPr>
        <w:pStyle w:val="ListParagraph"/>
      </w:pPr>
      <w:r w:rsidRPr="009B60DE">
        <w:rPr>
          <w:noProof/>
        </w:rPr>
        <w:drawing>
          <wp:inline distT="0" distB="0" distL="0" distR="0" wp14:anchorId="23F341FE" wp14:editId="463771FC">
            <wp:extent cx="3529985" cy="712266"/>
            <wp:effectExtent l="0" t="0" r="0" b="0"/>
            <wp:docPr id="16" name="Image 1" descr="fig3">
              <a:extLst xmlns:a="http://schemas.openxmlformats.org/drawingml/2006/main">
                <a:ext uri="{FF2B5EF4-FFF2-40B4-BE49-F238E27FC236}">
                  <a16:creationId xmlns:a16="http://schemas.microsoft.com/office/drawing/2014/main" id="{1076AB26-C5FA-4EFB-9F8D-FFC78DA6D426}"/>
                </a:ext>
              </a:extLst>
            </wp:docPr>
            <wp:cNvGraphicFramePr/>
            <a:graphic xmlns:a="http://schemas.openxmlformats.org/drawingml/2006/main">
              <a:graphicData uri="http://schemas.openxmlformats.org/drawingml/2006/picture">
                <pic:pic xmlns:pic="http://schemas.openxmlformats.org/drawingml/2006/picture">
                  <pic:nvPicPr>
                    <pic:cNvPr id="16" name="Image 1" descr="fig3">
                      <a:extLst>
                        <a:ext uri="{FF2B5EF4-FFF2-40B4-BE49-F238E27FC236}">
                          <a16:creationId xmlns:a16="http://schemas.microsoft.com/office/drawing/2014/main" id="{1076AB26-C5FA-4EFB-9F8D-FFC78DA6D426}"/>
                        </a:ext>
                      </a:extLst>
                    </pic:cNvPr>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9985" cy="712266"/>
                    </a:xfrm>
                    <a:prstGeom prst="rect">
                      <a:avLst/>
                    </a:prstGeom>
                    <a:noFill/>
                    <a:ln>
                      <a:noFill/>
                    </a:ln>
                  </pic:spPr>
                </pic:pic>
              </a:graphicData>
            </a:graphic>
          </wp:inline>
        </w:drawing>
      </w:r>
    </w:p>
    <w:p w14:paraId="4ED24130" w14:textId="7D31D0BB" w:rsidR="002864C8" w:rsidRPr="009B60DE" w:rsidRDefault="002864C8" w:rsidP="002864C8">
      <w:pPr>
        <w:pStyle w:val="ListParagraph"/>
      </w:pPr>
    </w:p>
    <w:p w14:paraId="7B218F2A" w14:textId="77777777" w:rsidR="00D311D9" w:rsidRPr="009B60DE" w:rsidRDefault="00D311D9" w:rsidP="002864C8">
      <w:pPr>
        <w:pStyle w:val="ListParagraph"/>
      </w:pPr>
    </w:p>
    <w:p w14:paraId="24523100" w14:textId="77777777" w:rsidR="00BF3D11" w:rsidRPr="009B60DE" w:rsidRDefault="00BF3D11" w:rsidP="002864C8">
      <w:pPr>
        <w:pStyle w:val="ListParagraph"/>
      </w:pPr>
    </w:p>
    <w:p w14:paraId="26456221" w14:textId="32DCE17A" w:rsidR="002864C8" w:rsidRPr="009B60DE" w:rsidRDefault="002864C8" w:rsidP="00FF422A">
      <w:pPr>
        <w:pStyle w:val="ListParagraph"/>
        <w:numPr>
          <w:ilvl w:val="0"/>
          <w:numId w:val="5"/>
        </w:numPr>
      </w:pPr>
      <w:r w:rsidRPr="009B60DE">
        <w:t>Regenerative satellite-based NTN network with on-board gNB-DU</w:t>
      </w:r>
      <w:r w:rsidR="00BF3D11" w:rsidRPr="009B60DE">
        <w:t xml:space="preserve"> </w:t>
      </w:r>
      <w:r w:rsidRPr="009B60DE">
        <w:t>(split gNB architecture).</w:t>
      </w:r>
      <w:r w:rsidR="00BF3D11" w:rsidRPr="009B60DE">
        <w:t xml:space="preserve"> </w:t>
      </w:r>
    </w:p>
    <w:p w14:paraId="5EC2DC71" w14:textId="78FD5698" w:rsidR="00BF3D11" w:rsidRPr="009B60DE" w:rsidRDefault="00BF3D11" w:rsidP="00BF3D11">
      <w:pPr>
        <w:pStyle w:val="ListParagraph"/>
      </w:pPr>
      <w:r w:rsidRPr="009B60DE">
        <w:rPr>
          <w:noProof/>
        </w:rPr>
        <w:drawing>
          <wp:inline distT="0" distB="0" distL="0" distR="0" wp14:anchorId="4F8D9C15" wp14:editId="06A9A939">
            <wp:extent cx="3638819" cy="734667"/>
            <wp:effectExtent l="0" t="0" r="0" b="8890"/>
            <wp:docPr id="18" name="Image 3" descr="fig2">
              <a:extLst xmlns:a="http://schemas.openxmlformats.org/drawingml/2006/main">
                <a:ext uri="{FF2B5EF4-FFF2-40B4-BE49-F238E27FC236}">
                  <a16:creationId xmlns:a16="http://schemas.microsoft.com/office/drawing/2014/main" id="{7CBD1475-0534-4B99-BFA9-99669A42A165}"/>
                </a:ext>
              </a:extLst>
            </wp:docPr>
            <wp:cNvGraphicFramePr/>
            <a:graphic xmlns:a="http://schemas.openxmlformats.org/drawingml/2006/main">
              <a:graphicData uri="http://schemas.openxmlformats.org/drawingml/2006/picture">
                <pic:pic xmlns:pic="http://schemas.openxmlformats.org/drawingml/2006/picture">
                  <pic:nvPicPr>
                    <pic:cNvPr id="18" name="Image 3" descr="fig2">
                      <a:extLst>
                        <a:ext uri="{FF2B5EF4-FFF2-40B4-BE49-F238E27FC236}">
                          <a16:creationId xmlns:a16="http://schemas.microsoft.com/office/drawing/2014/main" id="{7CBD1475-0534-4B99-BFA9-99669A42A165}"/>
                        </a:ext>
                      </a:extLst>
                    </pic:cNvPr>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8819" cy="734667"/>
                    </a:xfrm>
                    <a:prstGeom prst="rect">
                      <a:avLst/>
                    </a:prstGeom>
                    <a:noFill/>
                    <a:ln>
                      <a:noFill/>
                    </a:ln>
                  </pic:spPr>
                </pic:pic>
              </a:graphicData>
            </a:graphic>
          </wp:inline>
        </w:drawing>
      </w:r>
    </w:p>
    <w:p w14:paraId="29EFFBE8" w14:textId="77777777" w:rsidR="00BF3D11" w:rsidRPr="009B60DE" w:rsidRDefault="00BF3D11" w:rsidP="00BF3D11">
      <w:pPr>
        <w:pStyle w:val="ListParagraph"/>
      </w:pPr>
    </w:p>
    <w:p w14:paraId="0BB47352" w14:textId="3D2200F4" w:rsidR="00CD4C7B" w:rsidRPr="009B60DE" w:rsidRDefault="00A24270" w:rsidP="00CD4C7B">
      <w:r w:rsidRPr="009B60DE">
        <w:t xml:space="preserve">This contribution captures typical satellite constellation patterns and proposes to agree on one of the well-known patterns </w:t>
      </w:r>
      <w:r w:rsidR="00D5519D" w:rsidRPr="009B60DE">
        <w:t xml:space="preserve">type </w:t>
      </w:r>
      <w:r w:rsidRPr="009B60DE">
        <w:t xml:space="preserve">(e.g. </w:t>
      </w:r>
      <w:r w:rsidR="00D5519D" w:rsidRPr="009B60DE">
        <w:t>Walker Delta</w:t>
      </w:r>
      <w:r w:rsidRPr="009B60DE">
        <w:t xml:space="preserve">) as the reference </w:t>
      </w:r>
      <w:r w:rsidR="00D5519D" w:rsidRPr="009B60DE">
        <w:t xml:space="preserve">satellite constellation </w:t>
      </w:r>
      <w:r w:rsidRPr="009B60DE">
        <w:t xml:space="preserve">pattern for the </w:t>
      </w:r>
      <w:r w:rsidR="00D5519D" w:rsidRPr="009B60DE">
        <w:t xml:space="preserve">NTN </w:t>
      </w:r>
      <w:r w:rsidRPr="009B60DE">
        <w:t>SI</w:t>
      </w:r>
      <w:r w:rsidR="00D5519D" w:rsidRPr="009B60DE">
        <w:t xml:space="preserve"> in RAN2</w:t>
      </w:r>
      <w:r w:rsidRPr="009B60DE">
        <w:t>.</w:t>
      </w:r>
      <w:r w:rsidR="00CD4C7B" w:rsidRPr="009B60DE">
        <w:t xml:space="preserve">  </w:t>
      </w:r>
    </w:p>
    <w:p w14:paraId="3884F67D" w14:textId="77777777" w:rsidR="00CD4C7B" w:rsidRPr="009B60DE" w:rsidRDefault="00CD4C7B" w:rsidP="001B49C9"/>
    <w:p w14:paraId="5FF0E443" w14:textId="7208392F" w:rsidR="00CD4C7B" w:rsidRPr="009B60DE" w:rsidRDefault="00CD4C7B" w:rsidP="00CD4C7B">
      <w:pPr>
        <w:pStyle w:val="Heading1"/>
      </w:pPr>
      <w:r w:rsidRPr="009B60DE">
        <w:lastRenderedPageBreak/>
        <w:t>3</w:t>
      </w:r>
      <w:r w:rsidRPr="009B60DE">
        <w:tab/>
      </w:r>
      <w:r w:rsidR="007D4D33" w:rsidRPr="009B60DE">
        <w:t>Considerations on NTN deployment scenarios</w:t>
      </w:r>
    </w:p>
    <w:p w14:paraId="3771C9CA" w14:textId="38555AB0" w:rsidR="00CD4C7B" w:rsidRPr="009B60DE" w:rsidRDefault="00CD4C7B" w:rsidP="00CD4C7B">
      <w:pPr>
        <w:pStyle w:val="Heading2"/>
      </w:pPr>
      <w:r w:rsidRPr="009B60DE">
        <w:t>3.1</w:t>
      </w:r>
      <w:r w:rsidRPr="009B60DE">
        <w:tab/>
      </w:r>
      <w:r w:rsidR="00D5519D" w:rsidRPr="009B60DE">
        <w:t>Reference scenarios</w:t>
      </w:r>
    </w:p>
    <w:p w14:paraId="4F85C909" w14:textId="7661CE54" w:rsidR="00CD4C7B" w:rsidRPr="00C36759" w:rsidRDefault="00D5519D" w:rsidP="00D5519D">
      <w:r w:rsidRPr="009B60DE">
        <w:t>In RAN3 #101 [3] the reference NTN scenarios and parameters are described for GEO and LEO based access networks (Table 4.2-2)</w:t>
      </w:r>
      <w:r w:rsidR="00D317E9" w:rsidRPr="009B60DE">
        <w:t xml:space="preserve">. These scenarios specify the baseline parameters. However, </w:t>
      </w:r>
      <w:r w:rsidR="00FC6AEC" w:rsidRPr="009B60DE">
        <w:t xml:space="preserve">in the case of LEO based access due </w:t>
      </w:r>
      <w:r w:rsidR="009B60DE">
        <w:t xml:space="preserve">to </w:t>
      </w:r>
      <w:r w:rsidR="00FC6AEC" w:rsidRPr="009B60DE">
        <w:t>the mobility of both satellites and UEs (including E</w:t>
      </w:r>
      <w:r w:rsidR="009B60DE">
        <w:t>arth’s</w:t>
      </w:r>
      <w:r w:rsidR="00FC6AEC" w:rsidRPr="009B60DE">
        <w:t xml:space="preserve"> rotation) </w:t>
      </w:r>
      <w:r w:rsidR="00D317E9" w:rsidRPr="009B60DE">
        <w:t>the multi-satellite constellation aspects are not described</w:t>
      </w:r>
      <w:r w:rsidR="004E1B33" w:rsidRPr="009B60DE">
        <w:t xml:space="preserve"> in [3]</w:t>
      </w:r>
      <w:r w:rsidR="00D317E9" w:rsidRPr="009B60DE">
        <w:t>. For the mobility studies within RAN2 it is important to have reference evaluation scenarios defined where the multiple UEs and multiple satellites are</w:t>
      </w:r>
      <w:r w:rsidR="00D317E9" w:rsidRPr="00C36759">
        <w:t xml:space="preserve"> considered. This is a similar approach as used for 3GPP WCDMA, LTE and 5G NR terrestrial </w:t>
      </w:r>
      <w:r w:rsidR="008C4CCB" w:rsidRPr="00C36759">
        <w:t xml:space="preserve">system level performance </w:t>
      </w:r>
      <w:r w:rsidR="00D317E9" w:rsidRPr="00C36759">
        <w:t xml:space="preserve">studies. </w:t>
      </w:r>
    </w:p>
    <w:p w14:paraId="197F87E1" w14:textId="4D8ADEEF" w:rsidR="00DB1EF2" w:rsidRPr="00C36759" w:rsidRDefault="00DB1EF2" w:rsidP="00D5519D">
      <w:pPr>
        <w:rPr>
          <w:b/>
        </w:rPr>
      </w:pPr>
      <w:r w:rsidRPr="00C36759">
        <w:rPr>
          <w:b/>
        </w:rPr>
        <w:t xml:space="preserve">Observation #1: </w:t>
      </w:r>
      <w:r w:rsidR="00FC6AEC" w:rsidRPr="00C36759">
        <w:rPr>
          <w:b/>
        </w:rPr>
        <w:t>For LEO based access, m</w:t>
      </w:r>
      <w:r w:rsidRPr="00C36759">
        <w:rPr>
          <w:b/>
        </w:rPr>
        <w:t>ulti-satellite (</w:t>
      </w:r>
      <w:r w:rsidR="000854C0" w:rsidRPr="00C36759">
        <w:rPr>
          <w:b/>
        </w:rPr>
        <w:t xml:space="preserve">satellite </w:t>
      </w:r>
      <w:r w:rsidRPr="00C36759">
        <w:rPr>
          <w:b/>
        </w:rPr>
        <w:t>constellation) and multi-UE scenarios are needed for RAN2 studies.</w:t>
      </w:r>
    </w:p>
    <w:p w14:paraId="6397438D" w14:textId="402F5CF4" w:rsidR="00FC6AEC" w:rsidRPr="00C36759" w:rsidRDefault="00A96D8A" w:rsidP="00D5519D">
      <w:r w:rsidRPr="00C36759">
        <w:t xml:space="preserve">From radio access </w:t>
      </w:r>
      <w:r w:rsidR="00F140DD" w:rsidRPr="00C36759">
        <w:t>mobility perspective</w:t>
      </w:r>
      <w:r w:rsidR="00530BEF" w:rsidRPr="00C36759">
        <w:t>,</w:t>
      </w:r>
      <w:r w:rsidR="00F140DD" w:rsidRPr="00C36759">
        <w:t xml:space="preserve"> the </w:t>
      </w:r>
      <w:r w:rsidR="00FC6AEC" w:rsidRPr="00C36759">
        <w:t xml:space="preserve">GEO </w:t>
      </w:r>
      <w:proofErr w:type="gramStart"/>
      <w:r w:rsidR="00FC6AEC" w:rsidRPr="00C36759">
        <w:t>satellite based</w:t>
      </w:r>
      <w:proofErr w:type="gramEnd"/>
      <w:r w:rsidR="00FC6AEC" w:rsidRPr="00C36759">
        <w:t xml:space="preserve"> </w:t>
      </w:r>
      <w:r w:rsidR="00530BEF" w:rsidRPr="00C36759">
        <w:t xml:space="preserve">access </w:t>
      </w:r>
      <w:r w:rsidR="00FC6AEC" w:rsidRPr="00C36759">
        <w:t xml:space="preserve">scenarios are simpler compared to LEO satellite based </w:t>
      </w:r>
      <w:r w:rsidR="001B07E4" w:rsidRPr="00C36759">
        <w:t xml:space="preserve">access, </w:t>
      </w:r>
      <w:r w:rsidR="00FC6AEC" w:rsidRPr="00C36759">
        <w:t xml:space="preserve">and the multi-satellite aspect becomes more relevant only when addressing geographical areas at the </w:t>
      </w:r>
      <w:r w:rsidR="00F140DD" w:rsidRPr="00C36759">
        <w:t xml:space="preserve">fixed </w:t>
      </w:r>
      <w:r w:rsidR="00FC6AEC" w:rsidRPr="00C36759">
        <w:t xml:space="preserve">coverage border </w:t>
      </w:r>
      <w:r w:rsidR="00F140DD" w:rsidRPr="00C36759">
        <w:t>of two satellites.</w:t>
      </w:r>
    </w:p>
    <w:p w14:paraId="538F2BE9" w14:textId="44FD3080" w:rsidR="00F4726E" w:rsidRPr="00C36759" w:rsidRDefault="00F4726E" w:rsidP="00D5519D">
      <w:r w:rsidRPr="00C36759">
        <w:t xml:space="preserve">The RAN1 </w:t>
      </w:r>
      <w:r w:rsidR="005E5961" w:rsidRPr="00C36759">
        <w:t xml:space="preserve">system level evaluation </w:t>
      </w:r>
      <w:r w:rsidRPr="00C36759">
        <w:t xml:space="preserve">scenario definition can follow the same principles. Naturally, all the RAN1 and RAN2 scenarios </w:t>
      </w:r>
      <w:proofErr w:type="gramStart"/>
      <w:r w:rsidRPr="00C36759">
        <w:t>have to</w:t>
      </w:r>
      <w:proofErr w:type="gramEnd"/>
      <w:r w:rsidRPr="00C36759">
        <w:t xml:space="preserve"> be aligned with the reference scenarios proposed in RAN3.</w:t>
      </w:r>
    </w:p>
    <w:p w14:paraId="5F3C5779" w14:textId="4D68211B" w:rsidR="00F4726E" w:rsidRPr="00C36759" w:rsidRDefault="00696F32" w:rsidP="00F4726E">
      <w:pPr>
        <w:rPr>
          <w:b/>
        </w:rPr>
      </w:pPr>
      <w:r w:rsidRPr="00C36759">
        <w:rPr>
          <w:b/>
        </w:rPr>
        <w:t>Observation #2</w:t>
      </w:r>
      <w:r w:rsidR="00F4726E" w:rsidRPr="00C36759">
        <w:rPr>
          <w:b/>
        </w:rPr>
        <w:t xml:space="preserve">: All the RAN1 and RAN2 </w:t>
      </w:r>
      <w:r w:rsidR="00F91ABA" w:rsidRPr="00C36759">
        <w:rPr>
          <w:b/>
        </w:rPr>
        <w:t xml:space="preserve">system level </w:t>
      </w:r>
      <w:r w:rsidR="004A234D" w:rsidRPr="00C36759">
        <w:rPr>
          <w:b/>
        </w:rPr>
        <w:t xml:space="preserve">evaluation </w:t>
      </w:r>
      <w:r w:rsidR="00F4726E" w:rsidRPr="00C36759">
        <w:rPr>
          <w:b/>
        </w:rPr>
        <w:t xml:space="preserve">scenarios </w:t>
      </w:r>
      <w:proofErr w:type="gramStart"/>
      <w:r w:rsidR="00F4726E" w:rsidRPr="00C36759">
        <w:rPr>
          <w:b/>
        </w:rPr>
        <w:t>have to</w:t>
      </w:r>
      <w:proofErr w:type="gramEnd"/>
      <w:r w:rsidR="00F4726E" w:rsidRPr="00C36759">
        <w:rPr>
          <w:b/>
        </w:rPr>
        <w:t xml:space="preserve"> be aligned with the reference scenarios proposed in RAN3</w:t>
      </w:r>
      <w:r w:rsidR="003917F5" w:rsidRPr="00C36759">
        <w:rPr>
          <w:b/>
        </w:rPr>
        <w:t xml:space="preserve"> documents</w:t>
      </w:r>
      <w:r w:rsidR="00F4726E" w:rsidRPr="00C36759">
        <w:rPr>
          <w:b/>
        </w:rPr>
        <w:t>.</w:t>
      </w:r>
    </w:p>
    <w:p w14:paraId="71582052" w14:textId="77777777" w:rsidR="00F4726E" w:rsidRPr="00C36759" w:rsidRDefault="00F4726E" w:rsidP="00D5519D"/>
    <w:p w14:paraId="5A7E381B" w14:textId="5631573A" w:rsidR="00CD4C7B" w:rsidRPr="00C36759" w:rsidRDefault="00CD4C7B" w:rsidP="00CD4C7B">
      <w:pPr>
        <w:pStyle w:val="Heading2"/>
      </w:pPr>
      <w:r w:rsidRPr="00C36759">
        <w:t>3.2</w:t>
      </w:r>
      <w:r w:rsidRPr="00C36759">
        <w:tab/>
      </w:r>
      <w:r w:rsidR="00D317E9" w:rsidRPr="00C36759">
        <w:t xml:space="preserve">Reference </w:t>
      </w:r>
      <w:r w:rsidR="001D13A3" w:rsidRPr="00C36759">
        <w:t xml:space="preserve">evaluation </w:t>
      </w:r>
      <w:r w:rsidR="00D317E9" w:rsidRPr="00C36759">
        <w:t>scenarios with satellite constellation</w:t>
      </w:r>
    </w:p>
    <w:p w14:paraId="4BE8E477" w14:textId="6AFE9D7E" w:rsidR="00FC6AEC" w:rsidRPr="009B60DE" w:rsidRDefault="00FC6AEC" w:rsidP="00FC6AEC">
      <w:pPr>
        <w:pStyle w:val="Heading3"/>
        <w:ind w:left="0" w:firstLine="0"/>
      </w:pPr>
      <w:r w:rsidRPr="009B60DE">
        <w:t>3.2.1 LEO satellite constellation</w:t>
      </w:r>
      <w:r w:rsidR="004C44AD" w:rsidRPr="009B60DE">
        <w:t>s</w:t>
      </w:r>
    </w:p>
    <w:p w14:paraId="6CD025A2" w14:textId="77777777" w:rsidR="00137498" w:rsidRPr="00C36759" w:rsidRDefault="00B339F6" w:rsidP="00B339F6">
      <w:r w:rsidRPr="00C36759">
        <w:t>Typical LEO satellite constellations are characterized by their orbital planes (altitude, inclination, etc), number and location of satellites on each orbital plane and beam coverage characteristics (beam orientation and shape). These parameters are all important when analysing radio access performance.</w:t>
      </w:r>
      <w:r w:rsidR="00FD2A53" w:rsidRPr="00C36759">
        <w:t xml:space="preserve"> </w:t>
      </w:r>
    </w:p>
    <w:p w14:paraId="1185979A" w14:textId="58E73A2B" w:rsidR="00B339F6" w:rsidRPr="00C36759" w:rsidRDefault="00FB10AE" w:rsidP="00B339F6">
      <w:r w:rsidRPr="00C36759">
        <w:t>The</w:t>
      </w:r>
      <w:r w:rsidR="00137498" w:rsidRPr="00C36759">
        <w:t xml:space="preserve"> </w:t>
      </w:r>
      <w:r w:rsidR="00FD2A53" w:rsidRPr="00C36759">
        <w:t xml:space="preserve">satellite </w:t>
      </w:r>
      <w:r w:rsidR="00137498" w:rsidRPr="00C36759">
        <w:t xml:space="preserve">orbit geometry can be circular or elliptical. The circular orbit has the advantage of constant satellite altitude, thus relatively constant signal strength (transmit power) is required </w:t>
      </w:r>
      <w:r w:rsidR="005F0B60" w:rsidRPr="00C36759">
        <w:t>on the</w:t>
      </w:r>
      <w:r w:rsidR="00137498" w:rsidRPr="00C36759">
        <w:t xml:space="preserve"> </w:t>
      </w:r>
      <w:r w:rsidR="005F0B60" w:rsidRPr="00C36759">
        <w:t>service link</w:t>
      </w:r>
      <w:r w:rsidR="00137498" w:rsidRPr="00C36759">
        <w:t>.</w:t>
      </w:r>
    </w:p>
    <w:p w14:paraId="0FEB2D3B" w14:textId="057056CC" w:rsidR="00F73642" w:rsidRPr="00C36759" w:rsidRDefault="00F73642" w:rsidP="00B339F6">
      <w:pPr>
        <w:rPr>
          <w:b/>
        </w:rPr>
      </w:pPr>
      <w:r w:rsidRPr="00C36759">
        <w:t>O</w:t>
      </w:r>
      <w:r w:rsidR="006429FE" w:rsidRPr="00C36759">
        <w:t>ne class of circular orbit geometries is the Walker Delta</w:t>
      </w:r>
      <w:r w:rsidR="00DE24DF" w:rsidRPr="00C36759">
        <w:t xml:space="preserve"> p</w:t>
      </w:r>
      <w:r w:rsidRPr="00C36759">
        <w:t xml:space="preserve">attern constellation, described with the notation: </w:t>
      </w:r>
      <w:r w:rsidRPr="00C36759">
        <w:rPr>
          <w:b/>
        </w:rPr>
        <w:t>i: t/p/f</w:t>
      </w:r>
    </w:p>
    <w:p w14:paraId="6489AF7D" w14:textId="48D4DB39" w:rsidR="00F73642" w:rsidRPr="00C36759" w:rsidRDefault="00F73642" w:rsidP="00F73642">
      <w:pPr>
        <w:ind w:left="284"/>
      </w:pPr>
      <w:r w:rsidRPr="00C36759">
        <w:t xml:space="preserve">where: </w:t>
      </w:r>
      <w:r w:rsidRPr="00C36759">
        <w:rPr>
          <w:b/>
        </w:rPr>
        <w:t>i</w:t>
      </w:r>
      <w:r w:rsidRPr="00C36759">
        <w:t xml:space="preserve"> is the inclination; </w:t>
      </w:r>
      <w:r w:rsidRPr="00C36759">
        <w:rPr>
          <w:b/>
        </w:rPr>
        <w:t>t</w:t>
      </w:r>
      <w:r w:rsidRPr="00C36759">
        <w:t xml:space="preserve"> is the total number of satellites; </w:t>
      </w:r>
      <w:r w:rsidRPr="00C36759">
        <w:rPr>
          <w:b/>
        </w:rPr>
        <w:t>p</w:t>
      </w:r>
      <w:r w:rsidRPr="00C36759">
        <w:t xml:space="preserve"> is the number of equally spaced planes; and </w:t>
      </w:r>
      <w:r w:rsidRPr="00C36759">
        <w:rPr>
          <w:b/>
        </w:rPr>
        <w:t>f</w:t>
      </w:r>
      <w:r w:rsidRPr="00C36759">
        <w:t xml:space="preserve"> is the relative spacing between satellites in adjacent planes.</w:t>
      </w:r>
    </w:p>
    <w:p w14:paraId="1523758C" w14:textId="6970A50F" w:rsidR="00F73642" w:rsidRPr="00C36759" w:rsidRDefault="00F73642" w:rsidP="00B339F6">
      <w:r w:rsidRPr="00C36759">
        <w:t>For example, the Galileo satellite constellation is</w:t>
      </w:r>
      <w:r w:rsidR="00F27DA9" w:rsidRPr="00C36759">
        <w:t xml:space="preserve"> a</w:t>
      </w:r>
      <w:r w:rsidRPr="00C36759">
        <w:t xml:space="preserve"> 56°:27/3/1 constellation.</w:t>
      </w:r>
    </w:p>
    <w:p w14:paraId="28EAE2C4" w14:textId="750B81DA" w:rsidR="00F73642" w:rsidRPr="00C36759" w:rsidRDefault="00F73642" w:rsidP="00B339F6">
      <w:r w:rsidRPr="00C36759">
        <w:t xml:space="preserve">Another class of circular orbits geometries is the </w:t>
      </w:r>
      <w:r w:rsidR="00090CEC" w:rsidRPr="00C36759">
        <w:t>N</w:t>
      </w:r>
      <w:r w:rsidRPr="00C36759">
        <w:t>ear-</w:t>
      </w:r>
      <w:r w:rsidR="00090CEC" w:rsidRPr="00C36759">
        <w:t>P</w:t>
      </w:r>
      <w:r w:rsidRPr="00C36759">
        <w:t>olar Walker Star constellation where the satellites are in near-polar circular orbits across approximately 180 degrees.</w:t>
      </w:r>
      <w:r w:rsidR="00F27DA9" w:rsidRPr="00C36759">
        <w:t xml:space="preserve"> For example, the Iridium system is using this type of constellation.</w:t>
      </w:r>
    </w:p>
    <w:p w14:paraId="55818C71" w14:textId="21355E55" w:rsidR="001B2727" w:rsidRPr="00AF6A19" w:rsidRDefault="001B2727" w:rsidP="00B339F6">
      <w:r w:rsidRPr="00C36759">
        <w:t xml:space="preserve">The main advantage of the Walker Delta pattern over the Near-Polar Walker Star constellation is the more uniform coverage in the geographical areas north/south </w:t>
      </w:r>
      <w:r w:rsidR="00AF6A19">
        <w:t>of</w:t>
      </w:r>
      <w:r w:rsidRPr="00AF6A19">
        <w:t xml:space="preserve"> the Equator.</w:t>
      </w:r>
    </w:p>
    <w:p w14:paraId="42F3D528" w14:textId="0D0CB2E4" w:rsidR="007B65B5" w:rsidRPr="00C36759" w:rsidRDefault="007B65B5" w:rsidP="00B339F6">
      <w:pPr>
        <w:rPr>
          <w:b/>
        </w:rPr>
      </w:pPr>
      <w:r w:rsidRPr="00264FC9">
        <w:rPr>
          <w:b/>
        </w:rPr>
        <w:t>Observation #3: A circular orbit geometry using the Walker Delta pattern</w:t>
      </w:r>
      <w:r w:rsidR="00264FC9">
        <w:rPr>
          <w:b/>
        </w:rPr>
        <w:t>,</w:t>
      </w:r>
      <w:r w:rsidRPr="00264FC9">
        <w:rPr>
          <w:b/>
        </w:rPr>
        <w:t xml:space="preserve"> or the Near-Polar Walker Star pattern are typically adopted.</w:t>
      </w:r>
    </w:p>
    <w:p w14:paraId="7D5C1F53" w14:textId="77777777" w:rsidR="0044776D" w:rsidRPr="00C36759" w:rsidRDefault="0044776D" w:rsidP="00B339F6">
      <w:pPr>
        <w:rPr>
          <w:b/>
        </w:rPr>
      </w:pPr>
    </w:p>
    <w:p w14:paraId="432229F1" w14:textId="7D6B09C8" w:rsidR="00FC6AEC" w:rsidRPr="00C36759" w:rsidRDefault="00FC6AEC" w:rsidP="00FC6AEC">
      <w:pPr>
        <w:pStyle w:val="Heading3"/>
      </w:pPr>
      <w:r w:rsidRPr="00C36759">
        <w:t xml:space="preserve">3.2.2 </w:t>
      </w:r>
      <w:r w:rsidR="00363352" w:rsidRPr="00C36759">
        <w:t>LEO Deployment considerations</w:t>
      </w:r>
    </w:p>
    <w:p w14:paraId="05BE8B19" w14:textId="6E447075" w:rsidR="001D13A3" w:rsidRPr="00C36759" w:rsidRDefault="001D13A3" w:rsidP="001D13A3">
      <w:r w:rsidRPr="00C36759">
        <w:t xml:space="preserve">For RAN2 </w:t>
      </w:r>
      <w:r w:rsidR="009042B2" w:rsidRPr="00C36759">
        <w:t xml:space="preserve">evaluation </w:t>
      </w:r>
      <w:r w:rsidRPr="00C36759">
        <w:t xml:space="preserve">purposes, a generic Walker Delta pattern constellation could be adopted, potentially specifying 2 or 3 representative sets of </w:t>
      </w:r>
      <w:r w:rsidRPr="00C36759">
        <w:rPr>
          <w:b/>
        </w:rPr>
        <w:t xml:space="preserve">i: t/p/f </w:t>
      </w:r>
      <w:r w:rsidRPr="00C36759">
        <w:t>parameters for the reference evaluation scenarios.</w:t>
      </w:r>
      <w:r w:rsidR="009042B2" w:rsidRPr="00C36759">
        <w:t xml:space="preserve"> This constellation is to be combined with the parameters currently specified in RAN3 #101 [3], such as the altitude and payload type.</w:t>
      </w:r>
    </w:p>
    <w:p w14:paraId="79EAE8B7" w14:textId="1770B96D" w:rsidR="001D13A3" w:rsidRPr="00C36759" w:rsidRDefault="001D13A3" w:rsidP="001D13A3">
      <w:pPr>
        <w:rPr>
          <w:b/>
        </w:rPr>
      </w:pPr>
      <w:r w:rsidRPr="00C36759">
        <w:rPr>
          <w:b/>
        </w:rPr>
        <w:lastRenderedPageBreak/>
        <w:t>Proposal #1: For LEO based NTN access</w:t>
      </w:r>
      <w:r w:rsidR="00264FC9">
        <w:rPr>
          <w:b/>
        </w:rPr>
        <w:t>,</w:t>
      </w:r>
      <w:r w:rsidRPr="00264FC9">
        <w:rPr>
          <w:b/>
        </w:rPr>
        <w:t xml:space="preserve"> adopt generic scenarios with circular orbit geometry using Walker Delta pattern constellations.</w:t>
      </w:r>
    </w:p>
    <w:p w14:paraId="150488DD" w14:textId="2BDB1098" w:rsidR="004C4834" w:rsidRPr="00C36759" w:rsidRDefault="008C4CCB" w:rsidP="001D13A3">
      <w:r w:rsidRPr="00C36759">
        <w:t xml:space="preserve">In the selection of the </w:t>
      </w:r>
      <w:r w:rsidRPr="00C36759">
        <w:rPr>
          <w:b/>
        </w:rPr>
        <w:t xml:space="preserve">i: t/p/f </w:t>
      </w:r>
      <w:r w:rsidRPr="00C36759">
        <w:t xml:space="preserve">parameters it is important to consider certain </w:t>
      </w:r>
      <w:r w:rsidR="007348E9" w:rsidRPr="00C36759">
        <w:t>geometry</w:t>
      </w:r>
      <w:r w:rsidRPr="00C36759">
        <w:t xml:space="preserve"> </w:t>
      </w:r>
      <w:r w:rsidR="007348E9" w:rsidRPr="00C36759">
        <w:t>metrics</w:t>
      </w:r>
      <w:r w:rsidRPr="00C36759">
        <w:t xml:space="preserve"> which are most likely to impact the performance of the radio access. This is needed for both RAN2 and RAN1 system level evaluation purposes.</w:t>
      </w:r>
    </w:p>
    <w:p w14:paraId="22DB453E" w14:textId="3AADE2C6" w:rsidR="008C4CCB" w:rsidRPr="00C36759" w:rsidRDefault="004C4834" w:rsidP="001D13A3">
      <w:r w:rsidRPr="00C36759">
        <w:t>For example</w:t>
      </w:r>
      <w:r w:rsidR="008D648B" w:rsidRPr="00C36759">
        <w:t>,</w:t>
      </w:r>
      <w:r w:rsidRPr="00C36759">
        <w:t xml:space="preserve"> in Figure 1 we show a generic LEO </w:t>
      </w:r>
      <w:r w:rsidR="008D648B" w:rsidRPr="00C36759">
        <w:t>satellite deployment</w:t>
      </w:r>
      <w:r w:rsidRPr="00C36759">
        <w:t xml:space="preserve"> </w:t>
      </w:r>
      <w:r w:rsidR="008D648B" w:rsidRPr="00C36759">
        <w:t xml:space="preserve">in Walker Delta constellation </w:t>
      </w:r>
      <w:r w:rsidRPr="00C36759">
        <w:t xml:space="preserve">with 56°:60/3/1. </w:t>
      </w:r>
      <w:r w:rsidR="009D7933">
        <w:t xml:space="preserve">The LEO satellites are assumed to orbit at 600km altitude with a tangential velocity of 7.8km/s. </w:t>
      </w:r>
      <w:r w:rsidRPr="00C36759">
        <w:t xml:space="preserve">This constellation can be analysed in terms of </w:t>
      </w:r>
      <w:r w:rsidR="00022CEC" w:rsidRPr="00C36759">
        <w:t xml:space="preserve">three </w:t>
      </w:r>
      <w:r w:rsidR="007348E9" w:rsidRPr="00C36759">
        <w:t>geometry metrics</w:t>
      </w:r>
      <w:r w:rsidRPr="00C36759">
        <w:t>:</w:t>
      </w:r>
    </w:p>
    <w:p w14:paraId="6B7556D9" w14:textId="3AC2510F" w:rsidR="004C4834" w:rsidRPr="00C36759" w:rsidRDefault="004C4834" w:rsidP="008D648B">
      <w:pPr>
        <w:pStyle w:val="ListParagraph"/>
        <w:numPr>
          <w:ilvl w:val="0"/>
          <w:numId w:val="6"/>
        </w:numPr>
      </w:pPr>
      <w:r w:rsidRPr="00C36759">
        <w:t>Elevation angle (from UE location)</w:t>
      </w:r>
    </w:p>
    <w:p w14:paraId="411B123C" w14:textId="77777777" w:rsidR="004C4834" w:rsidRPr="00C36759" w:rsidRDefault="004C4834" w:rsidP="008D648B">
      <w:pPr>
        <w:pStyle w:val="ListParagraph"/>
        <w:numPr>
          <w:ilvl w:val="0"/>
          <w:numId w:val="6"/>
        </w:numPr>
      </w:pPr>
      <w:r w:rsidRPr="00C36759">
        <w:t>Distance to satellite</w:t>
      </w:r>
    </w:p>
    <w:p w14:paraId="352593F7" w14:textId="11B399C7" w:rsidR="004C4834" w:rsidRPr="00C36759" w:rsidRDefault="008D648B" w:rsidP="008D648B">
      <w:pPr>
        <w:pStyle w:val="ListParagraph"/>
        <w:numPr>
          <w:ilvl w:val="0"/>
          <w:numId w:val="6"/>
        </w:numPr>
      </w:pPr>
      <w:r w:rsidRPr="00C36759">
        <w:t>Angle from the satellite</w:t>
      </w:r>
      <w:r w:rsidR="004C4834" w:rsidRPr="00C36759">
        <w:t xml:space="preserve"> </w:t>
      </w:r>
    </w:p>
    <w:p w14:paraId="59D9EEED" w14:textId="2250F590" w:rsidR="00CB4C78" w:rsidRDefault="008D648B" w:rsidP="00CD4C7B">
      <w:r w:rsidRPr="00C36759">
        <w:t xml:space="preserve">For the selected LEO constellation, these </w:t>
      </w:r>
      <w:r w:rsidR="00C236E9" w:rsidRPr="00C36759">
        <w:t>metrics</w:t>
      </w:r>
      <w:r w:rsidRPr="00C36759">
        <w:t xml:space="preserve"> are presented in Figure 2</w:t>
      </w:r>
      <w:r w:rsidR="00C236E9" w:rsidRPr="00C36759">
        <w:t xml:space="preserve"> for two UE locations (stationary</w:t>
      </w:r>
      <w:r w:rsidR="004A716C">
        <w:t xml:space="preserve"> UEs relative to Earth, with Earth rotation considered in the calculations</w:t>
      </w:r>
      <w:r w:rsidR="00C236E9" w:rsidRPr="00C36759">
        <w:t>)</w:t>
      </w:r>
      <w:r w:rsidRPr="00C36759">
        <w:t>.</w:t>
      </w:r>
      <w:r w:rsidR="00CB4C78">
        <w:t xml:space="preserve"> Such</w:t>
      </w:r>
      <w:r w:rsidR="00CB4C78" w:rsidRPr="00CB4C78">
        <w:t xml:space="preserve"> </w:t>
      </w:r>
      <w:r w:rsidR="00EA32F4">
        <w:t xml:space="preserve">basic </w:t>
      </w:r>
      <w:r w:rsidR="00CB4C78" w:rsidRPr="00CB4C78">
        <w:t>geometry metrics determine the radio access</w:t>
      </w:r>
      <w:r w:rsidR="00981B76">
        <w:t xml:space="preserve"> (coverage and signal strength) </w:t>
      </w:r>
      <w:r w:rsidR="00CB4C78" w:rsidRPr="00CB4C78">
        <w:t>and mobility performance</w:t>
      </w:r>
      <w:r w:rsidR="00CB4C78">
        <w:t xml:space="preserve"> </w:t>
      </w:r>
      <w:r w:rsidR="00981B76">
        <w:t>in</w:t>
      </w:r>
      <w:r w:rsidR="00CB4C78">
        <w:t xml:space="preserve"> the satellite network</w:t>
      </w:r>
      <w:r w:rsidR="00CB4C78" w:rsidRPr="00CB4C78">
        <w:t>.</w:t>
      </w:r>
      <w:r w:rsidR="00981B76">
        <w:t xml:space="preserve"> T</w:t>
      </w:r>
      <w:r w:rsidR="00CB4C78">
        <w:t xml:space="preserve">hese metrics </w:t>
      </w:r>
      <w:r w:rsidR="00981B76">
        <w:t xml:space="preserve">will also </w:t>
      </w:r>
      <w:r w:rsidR="00CB4C78">
        <w:t xml:space="preserve">determine how many satellites are ‘visible’ from a given UE location, for what </w:t>
      </w:r>
      <w:proofErr w:type="gramStart"/>
      <w:r w:rsidR="009D7933">
        <w:t>time period</w:t>
      </w:r>
      <w:proofErr w:type="gramEnd"/>
      <w:r w:rsidR="00CB4C78">
        <w:t xml:space="preserve">, and </w:t>
      </w:r>
      <w:r w:rsidR="00981B76">
        <w:t xml:space="preserve">to </w:t>
      </w:r>
      <w:r w:rsidR="00CB4C78">
        <w:t xml:space="preserve">which orbital planes do they correspond to. In our simple example in Figure 2b, from location #1 the UE can detect </w:t>
      </w:r>
      <w:r w:rsidR="00981B76">
        <w:t>up to 2</w:t>
      </w:r>
      <w:r w:rsidR="00CB4C78">
        <w:t xml:space="preserve"> satellites at the time</w:t>
      </w:r>
      <w:r w:rsidR="00981B76">
        <w:t xml:space="preserve"> above an elevation angle of 10 degrees</w:t>
      </w:r>
      <w:r w:rsidR="00CB4C78">
        <w:t>, belonging to the same orbital plane (#3</w:t>
      </w:r>
      <w:r w:rsidR="00981B76">
        <w:t>) and the</w:t>
      </w:r>
      <w:r w:rsidR="00CB4C78">
        <w:t xml:space="preserve"> satellite </w:t>
      </w:r>
      <w:r w:rsidR="009D7933">
        <w:t xml:space="preserve">with </w:t>
      </w:r>
      <w:r w:rsidR="00981B76">
        <w:t>the strongest signal (due to shortest distance and lowest angle from the satellite) is available for approx. 5 minutes.</w:t>
      </w:r>
    </w:p>
    <w:p w14:paraId="7B73618E" w14:textId="134DAB51" w:rsidR="00CD4C7B" w:rsidRPr="00CB4C78" w:rsidRDefault="00CB4C78" w:rsidP="00CD4C7B">
      <w:r>
        <w:t>Therefore, it is important to make considerations on the</w:t>
      </w:r>
      <w:r w:rsidR="00EA32F4">
        <w:t xml:space="preserve"> targeted range of the geometry metrics when defining the satellite constellation and implicitly the satellite network characteristics.</w:t>
      </w:r>
    </w:p>
    <w:p w14:paraId="147276EE" w14:textId="777BD253" w:rsidR="00CD4C7B" w:rsidRPr="009B60DE" w:rsidRDefault="000B5879" w:rsidP="00CD4C7B">
      <w:pPr>
        <w:pStyle w:val="TH"/>
      </w:pPr>
      <w:r w:rsidRPr="00C36759">
        <w:rPr>
          <w:noProof/>
        </w:rPr>
        <w:drawing>
          <wp:inline distT="0" distB="0" distL="0" distR="0" wp14:anchorId="36F1F8BE" wp14:editId="2473C4D0">
            <wp:extent cx="6108961" cy="279562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570" cy="2801854"/>
                    </a:xfrm>
                    <a:prstGeom prst="rect">
                      <a:avLst/>
                    </a:prstGeom>
                    <a:noFill/>
                  </pic:spPr>
                </pic:pic>
              </a:graphicData>
            </a:graphic>
          </wp:inline>
        </w:drawing>
      </w:r>
    </w:p>
    <w:p w14:paraId="06494322" w14:textId="342B0097" w:rsidR="00CD4C7B" w:rsidRPr="00C36759" w:rsidRDefault="00CD4C7B" w:rsidP="00CD4C7B">
      <w:pPr>
        <w:pStyle w:val="TF"/>
      </w:pPr>
      <w:r w:rsidRPr="00264FC9">
        <w:t xml:space="preserve">Figure </w:t>
      </w:r>
      <w:r w:rsidR="008D648B" w:rsidRPr="00264FC9">
        <w:t>1</w:t>
      </w:r>
      <w:r w:rsidRPr="00C36759">
        <w:t xml:space="preserve">: </w:t>
      </w:r>
      <w:r w:rsidR="008D648B" w:rsidRPr="00C36759">
        <w:t>Example of LEO satellite deployment using Walker Delta constellation with 56°:60/3/1</w:t>
      </w:r>
      <w:r w:rsidR="00AF3124" w:rsidRPr="00C36759">
        <w:t>.</w:t>
      </w:r>
      <w:r w:rsidR="000B5879" w:rsidRPr="00C36759">
        <w:t xml:space="preserve"> Satellite are</w:t>
      </w:r>
      <w:r w:rsidR="00E73BE6" w:rsidRPr="00C36759">
        <w:t xml:space="preserve"> indicated by “star” symbol along the orbital planes (dashed lines)</w:t>
      </w:r>
      <w:r w:rsidR="000B5879" w:rsidRPr="00C36759">
        <w:t>. Two stationary</w:t>
      </w:r>
      <w:r w:rsidR="00A967BD">
        <w:t>, relative to Earth,</w:t>
      </w:r>
      <w:r w:rsidR="000B5879" w:rsidRPr="00C36759">
        <w:t xml:space="preserve"> observation UE locations are depicted.</w:t>
      </w:r>
    </w:p>
    <w:p w14:paraId="6AACF40C" w14:textId="77777777" w:rsidR="008E151B" w:rsidRPr="00C36759" w:rsidRDefault="008E151B" w:rsidP="00CD4C7B">
      <w:pPr>
        <w:pStyle w:val="TF"/>
      </w:pPr>
    </w:p>
    <w:p w14:paraId="22A7BAED" w14:textId="081B5059" w:rsidR="007348E9" w:rsidRPr="009B60DE" w:rsidRDefault="008E151B" w:rsidP="00CD4C7B">
      <w:pPr>
        <w:pStyle w:val="TF"/>
      </w:pPr>
      <w:r w:rsidRPr="00C36759">
        <w:rPr>
          <w:noProof/>
        </w:rPr>
        <w:lastRenderedPageBreak/>
        <w:drawing>
          <wp:inline distT="0" distB="0" distL="0" distR="0" wp14:anchorId="514EDE0C" wp14:editId="47B1E62A">
            <wp:extent cx="5800377" cy="2500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65673" cy="2528209"/>
                    </a:xfrm>
                    <a:prstGeom prst="rect">
                      <a:avLst/>
                    </a:prstGeom>
                    <a:noFill/>
                  </pic:spPr>
                </pic:pic>
              </a:graphicData>
            </a:graphic>
          </wp:inline>
        </w:drawing>
      </w:r>
    </w:p>
    <w:p w14:paraId="1AE60D99" w14:textId="6A7A81DA" w:rsidR="008E151B" w:rsidRPr="009B60DE" w:rsidRDefault="008E151B" w:rsidP="004B5F93">
      <w:pPr>
        <w:pStyle w:val="TF"/>
        <w:numPr>
          <w:ilvl w:val="0"/>
          <w:numId w:val="7"/>
        </w:numPr>
      </w:pPr>
      <w:r w:rsidRPr="009B60DE">
        <w:t>UE location #1</w:t>
      </w:r>
      <w:r w:rsidR="00E30B21" w:rsidRPr="009B60DE">
        <w:t>. Satellite S312 indicates satellite #12 on orbital plane #3.</w:t>
      </w:r>
    </w:p>
    <w:p w14:paraId="1B4357F7" w14:textId="1A439F87" w:rsidR="008E151B" w:rsidRPr="009B60DE" w:rsidRDefault="008E151B" w:rsidP="00CD4C7B">
      <w:pPr>
        <w:pStyle w:val="TF"/>
      </w:pPr>
      <w:r w:rsidRPr="00C36759">
        <w:rPr>
          <w:noProof/>
        </w:rPr>
        <w:drawing>
          <wp:inline distT="0" distB="0" distL="0" distR="0" wp14:anchorId="6A145720" wp14:editId="1AAB2CBC">
            <wp:extent cx="5911099" cy="25579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28360" cy="2608685"/>
                    </a:xfrm>
                    <a:prstGeom prst="rect">
                      <a:avLst/>
                    </a:prstGeom>
                    <a:noFill/>
                  </pic:spPr>
                </pic:pic>
              </a:graphicData>
            </a:graphic>
          </wp:inline>
        </w:drawing>
      </w:r>
    </w:p>
    <w:p w14:paraId="2F4BC3BA" w14:textId="3F4C69A1" w:rsidR="008E151B" w:rsidRPr="00C36759" w:rsidRDefault="008E151B" w:rsidP="004B5F93">
      <w:pPr>
        <w:pStyle w:val="TF"/>
        <w:numPr>
          <w:ilvl w:val="0"/>
          <w:numId w:val="7"/>
        </w:numPr>
      </w:pPr>
      <w:r w:rsidRPr="00C36759">
        <w:t>UE location #2</w:t>
      </w:r>
    </w:p>
    <w:p w14:paraId="77EFEEBD" w14:textId="09E2FB77" w:rsidR="007348E9" w:rsidRPr="00C36759" w:rsidRDefault="007348E9" w:rsidP="00CD4C7B">
      <w:pPr>
        <w:pStyle w:val="TF"/>
      </w:pPr>
      <w:r w:rsidRPr="00C36759">
        <w:t xml:space="preserve">Figure 2: </w:t>
      </w:r>
      <w:r w:rsidR="00AF3124" w:rsidRPr="00C36759">
        <w:t xml:space="preserve">Geometry metrics extracted from the example </w:t>
      </w:r>
      <w:r w:rsidRPr="00C36759">
        <w:t>LEO satellite deployment</w:t>
      </w:r>
      <w:r w:rsidR="004B5F93" w:rsidRPr="00C36759">
        <w:t xml:space="preserve"> and UE locations</w:t>
      </w:r>
      <w:r w:rsidRPr="00C36759">
        <w:t xml:space="preserve"> </w:t>
      </w:r>
      <w:r w:rsidR="004B5F93" w:rsidRPr="00C36759">
        <w:t xml:space="preserve">presented </w:t>
      </w:r>
      <w:r w:rsidR="00AF3124" w:rsidRPr="00C36759">
        <w:t xml:space="preserve">in Figure 1. </w:t>
      </w:r>
      <w:r w:rsidR="007B02C2">
        <w:t>The LEO satellites are assumed to orbit at 600km altitude with a tangential velocity of 7.8km/s.</w:t>
      </w:r>
    </w:p>
    <w:p w14:paraId="010F711C" w14:textId="1B897E25" w:rsidR="00F20A56" w:rsidRDefault="00C236E9" w:rsidP="00C236E9">
      <w:pPr>
        <w:rPr>
          <w:b/>
        </w:rPr>
      </w:pPr>
      <w:r w:rsidRPr="00C36759">
        <w:rPr>
          <w:b/>
        </w:rPr>
        <w:t>Observation #4: The geometry metrics corresponding to a given L</w:t>
      </w:r>
      <w:r w:rsidR="00873B96" w:rsidRPr="00C36759">
        <w:rPr>
          <w:b/>
        </w:rPr>
        <w:t xml:space="preserve">EO satellite constellation </w:t>
      </w:r>
      <w:r w:rsidR="009B2A95" w:rsidRPr="00C36759">
        <w:rPr>
          <w:b/>
        </w:rPr>
        <w:t>and UE locations</w:t>
      </w:r>
      <w:r w:rsidR="00873B96" w:rsidRPr="00C36759">
        <w:rPr>
          <w:b/>
        </w:rPr>
        <w:t>, such as elevation angle, distance to satellite and angle from satellite, determine the radio access and mobility performance</w:t>
      </w:r>
      <w:r w:rsidR="003F6E6D">
        <w:rPr>
          <w:b/>
        </w:rPr>
        <w:t xml:space="preserve"> in the satellite network</w:t>
      </w:r>
      <w:r w:rsidRPr="00C36759">
        <w:rPr>
          <w:b/>
        </w:rPr>
        <w:t>.</w:t>
      </w:r>
    </w:p>
    <w:p w14:paraId="7D1B78BE" w14:textId="40E373F5" w:rsidR="00F20A56" w:rsidRPr="00C36759" w:rsidRDefault="00F20A56" w:rsidP="00C236E9">
      <w:pPr>
        <w:rPr>
          <w:b/>
        </w:rPr>
      </w:pPr>
      <w:r>
        <w:rPr>
          <w:b/>
        </w:rPr>
        <w:t>Proposal #2: Consider t</w:t>
      </w:r>
      <w:r w:rsidRPr="00C36759">
        <w:rPr>
          <w:b/>
        </w:rPr>
        <w:t>he geometry me</w:t>
      </w:r>
      <w:r w:rsidR="00027D1E">
        <w:rPr>
          <w:b/>
        </w:rPr>
        <w:t>trics corresponding to a given</w:t>
      </w:r>
      <w:r w:rsidRPr="00C36759">
        <w:rPr>
          <w:b/>
        </w:rPr>
        <w:t xml:space="preserve"> satellite constellation and UE locations</w:t>
      </w:r>
      <w:r>
        <w:rPr>
          <w:b/>
        </w:rPr>
        <w:t xml:space="preserve"> on Earth</w:t>
      </w:r>
      <w:r w:rsidRPr="00C36759">
        <w:rPr>
          <w:b/>
        </w:rPr>
        <w:t>, such as elevation angle, distance to satellite and angle from satellite,</w:t>
      </w:r>
      <w:r>
        <w:rPr>
          <w:b/>
        </w:rPr>
        <w:t xml:space="preserve"> when specifying the reference satellite constellation</w:t>
      </w:r>
      <w:r w:rsidR="00CC0387">
        <w:rPr>
          <w:b/>
        </w:rPr>
        <w:t xml:space="preserve"> scenarios</w:t>
      </w:r>
      <w:r>
        <w:rPr>
          <w:b/>
        </w:rPr>
        <w:t xml:space="preserve"> for </w:t>
      </w:r>
      <w:r w:rsidR="00CC0387">
        <w:rPr>
          <w:b/>
        </w:rPr>
        <w:t xml:space="preserve">system level </w:t>
      </w:r>
      <w:r>
        <w:rPr>
          <w:b/>
        </w:rPr>
        <w:t>performance evaluations.</w:t>
      </w:r>
    </w:p>
    <w:p w14:paraId="3081472F" w14:textId="77777777" w:rsidR="00C236E9" w:rsidRPr="00C36759" w:rsidRDefault="00C236E9" w:rsidP="00CD4C7B">
      <w:pPr>
        <w:pStyle w:val="TF"/>
      </w:pPr>
    </w:p>
    <w:p w14:paraId="43A12B72" w14:textId="1109571C" w:rsidR="00CD4C7B" w:rsidRPr="00C36759" w:rsidRDefault="002F7F13" w:rsidP="00CD4C7B">
      <w:pPr>
        <w:pStyle w:val="Heading1"/>
      </w:pPr>
      <w:r w:rsidRPr="00C36759">
        <w:t>4</w:t>
      </w:r>
      <w:r w:rsidRPr="00C36759">
        <w:tab/>
        <w:t>Conclusion</w:t>
      </w:r>
    </w:p>
    <w:p w14:paraId="23D421E6" w14:textId="6C3DC1FB" w:rsidR="002F7F13" w:rsidRPr="00264FC9" w:rsidRDefault="002F7F13" w:rsidP="00CD4C7B">
      <w:pPr>
        <w:rPr>
          <w:b/>
        </w:rPr>
      </w:pPr>
      <w:r w:rsidRPr="00264FC9">
        <w:rPr>
          <w:b/>
        </w:rPr>
        <w:t>Observation 1:</w:t>
      </w:r>
      <w:r w:rsidR="00264FC9" w:rsidRPr="00264FC9">
        <w:rPr>
          <w:b/>
        </w:rPr>
        <w:t xml:space="preserve"> </w:t>
      </w:r>
      <w:r w:rsidR="00264FC9" w:rsidRPr="00C36759">
        <w:t>For LEO based access, multi-satellite (satellite constellation) and multi-UE scenarios are needed for RAN2 studies.</w:t>
      </w:r>
    </w:p>
    <w:p w14:paraId="3A551497" w14:textId="0DE991CA" w:rsidR="002F7F13" w:rsidRPr="00264FC9" w:rsidRDefault="002F7F13" w:rsidP="00CD4C7B">
      <w:pPr>
        <w:rPr>
          <w:b/>
        </w:rPr>
      </w:pPr>
      <w:r w:rsidRPr="00264FC9">
        <w:rPr>
          <w:b/>
        </w:rPr>
        <w:lastRenderedPageBreak/>
        <w:t xml:space="preserve">Observation 2: </w:t>
      </w:r>
      <w:r w:rsidR="00264FC9" w:rsidRPr="00C36759">
        <w:t xml:space="preserve">All the RAN1 and RAN2 system level evaluation scenarios </w:t>
      </w:r>
      <w:proofErr w:type="gramStart"/>
      <w:r w:rsidR="00264FC9" w:rsidRPr="00C36759">
        <w:t>have to</w:t>
      </w:r>
      <w:proofErr w:type="gramEnd"/>
      <w:r w:rsidR="00264FC9" w:rsidRPr="00C36759">
        <w:t xml:space="preserve"> be aligned with the reference scenarios proposed in RAN3 documents.</w:t>
      </w:r>
    </w:p>
    <w:p w14:paraId="6F38BAE7" w14:textId="196DEF75" w:rsidR="00264FC9" w:rsidRPr="00843F1A" w:rsidRDefault="002F7F13" w:rsidP="00264FC9">
      <w:pPr>
        <w:rPr>
          <w:b/>
        </w:rPr>
      </w:pPr>
      <w:r w:rsidRPr="00264FC9">
        <w:rPr>
          <w:b/>
        </w:rPr>
        <w:t>Observation 3</w:t>
      </w:r>
      <w:r w:rsidR="00C36759">
        <w:rPr>
          <w:b/>
        </w:rPr>
        <w:t>:</w:t>
      </w:r>
      <w:r w:rsidR="00264FC9" w:rsidRPr="00C36759">
        <w:t xml:space="preserve"> A circular orbit geometry using the Walker Delta pattern, or the Near-Polar Walker Star pattern are typically adopted.</w:t>
      </w:r>
    </w:p>
    <w:p w14:paraId="51A2B665" w14:textId="74473FA0" w:rsidR="00264FC9" w:rsidRPr="00C36759" w:rsidRDefault="002F7F13" w:rsidP="00264FC9">
      <w:r w:rsidRPr="00264FC9">
        <w:rPr>
          <w:b/>
        </w:rPr>
        <w:t>Observation 4:</w:t>
      </w:r>
      <w:r w:rsidR="00264FC9">
        <w:rPr>
          <w:b/>
        </w:rPr>
        <w:t xml:space="preserve"> </w:t>
      </w:r>
      <w:r w:rsidR="00264FC9" w:rsidRPr="00C36759">
        <w:t>The geometry metrics corresponding to a given LEO satellite constellation and UE locations, such as elevation angle, distance to satellite and angle from satellite, determine the radio access and mobility performance</w:t>
      </w:r>
      <w:r w:rsidR="00766502">
        <w:t xml:space="preserve"> in the satellite network</w:t>
      </w:r>
      <w:r w:rsidR="00264FC9" w:rsidRPr="00C36759">
        <w:t>.</w:t>
      </w:r>
    </w:p>
    <w:p w14:paraId="71FF86B7" w14:textId="65B1DEF7" w:rsidR="002F7F13" w:rsidRPr="00D41F06" w:rsidRDefault="002F7F13" w:rsidP="00CD4C7B">
      <w:pPr>
        <w:rPr>
          <w:b/>
        </w:rPr>
      </w:pPr>
      <w:r w:rsidRPr="00D41F06">
        <w:rPr>
          <w:b/>
        </w:rPr>
        <w:t>Proposal</w:t>
      </w:r>
      <w:r w:rsidR="00F20A56" w:rsidRPr="00D41F06">
        <w:rPr>
          <w:b/>
        </w:rPr>
        <w:t xml:space="preserve"> 1</w:t>
      </w:r>
      <w:r w:rsidRPr="00D41F06">
        <w:rPr>
          <w:b/>
        </w:rPr>
        <w:t xml:space="preserve">: </w:t>
      </w:r>
      <w:r w:rsidR="00264FC9" w:rsidRPr="00D41F06">
        <w:rPr>
          <w:b/>
        </w:rPr>
        <w:t>For LEO based NTN access, adopt generic scenarios with circular orbit geometry using Walker Delta pattern constellations.</w:t>
      </w:r>
    </w:p>
    <w:p w14:paraId="73C3A223" w14:textId="2BC895EB" w:rsidR="00060F4B" w:rsidRPr="00D41F06" w:rsidRDefault="00060F4B" w:rsidP="00CD4C7B">
      <w:pPr>
        <w:rPr>
          <w:b/>
        </w:rPr>
      </w:pPr>
      <w:r w:rsidRPr="00D41F06">
        <w:rPr>
          <w:b/>
        </w:rPr>
        <w:t>Proposal 2: Consider the geometry me</w:t>
      </w:r>
      <w:r w:rsidR="00F775A1" w:rsidRPr="00D41F06">
        <w:rPr>
          <w:b/>
        </w:rPr>
        <w:t xml:space="preserve">trics corresponding to a given </w:t>
      </w:r>
      <w:r w:rsidRPr="00D41F06">
        <w:rPr>
          <w:b/>
        </w:rPr>
        <w:t>satellite constellation and UE locations on Earth, such as elevation angle, distance to satellite and angle from satellite, when specifying the reference satellite constellation</w:t>
      </w:r>
      <w:r w:rsidR="00CC0387" w:rsidRPr="00D41F06">
        <w:rPr>
          <w:b/>
        </w:rPr>
        <w:t xml:space="preserve"> scenarios </w:t>
      </w:r>
      <w:r w:rsidRPr="00D41F06">
        <w:rPr>
          <w:b/>
        </w:rPr>
        <w:t xml:space="preserve">for </w:t>
      </w:r>
      <w:r w:rsidR="00CC0387" w:rsidRPr="00D41F06">
        <w:rPr>
          <w:b/>
        </w:rPr>
        <w:t xml:space="preserve">system level </w:t>
      </w:r>
      <w:r w:rsidRPr="00D41F06">
        <w:rPr>
          <w:b/>
        </w:rPr>
        <w:t>performance evaluations.</w:t>
      </w:r>
    </w:p>
    <w:p w14:paraId="0FDCFAC2" w14:textId="77777777" w:rsidR="00CD4C7B" w:rsidRPr="00C36759" w:rsidRDefault="00CD4C7B" w:rsidP="00CD4C7B">
      <w:pPr>
        <w:pStyle w:val="Heading1"/>
      </w:pPr>
      <w:r w:rsidRPr="00C36759">
        <w:t>References</w:t>
      </w:r>
    </w:p>
    <w:p w14:paraId="0E8FECE4" w14:textId="3AFC2895" w:rsidR="001F0899" w:rsidRPr="00264FC9" w:rsidRDefault="001F0899" w:rsidP="001F0899">
      <w:pPr>
        <w:pStyle w:val="ListParagraph"/>
        <w:numPr>
          <w:ilvl w:val="0"/>
          <w:numId w:val="4"/>
        </w:numPr>
        <w:rPr>
          <w:rFonts w:eastAsia="Batang" w:cs="Arial"/>
        </w:rPr>
      </w:pPr>
      <w:bookmarkStart w:id="1" w:name="_Ref75086397"/>
      <w:r w:rsidRPr="009B60DE">
        <w:rPr>
          <w:rFonts w:eastAsia="Batang" w:cs="Arial"/>
        </w:rPr>
        <w:t xml:space="preserve">RP-181370 Study on solutions evaluation for NR to </w:t>
      </w:r>
      <w:r w:rsidRPr="00264FC9">
        <w:rPr>
          <w:rFonts w:eastAsia="Batang" w:cs="Arial"/>
        </w:rPr>
        <w:t xml:space="preserve">support </w:t>
      </w:r>
      <w:proofErr w:type="gramStart"/>
      <w:r w:rsidRPr="00264FC9">
        <w:rPr>
          <w:rFonts w:eastAsia="Batang" w:cs="Arial"/>
        </w:rPr>
        <w:t>Non Terrestrial</w:t>
      </w:r>
      <w:proofErr w:type="gramEnd"/>
      <w:r w:rsidRPr="00264FC9">
        <w:rPr>
          <w:rFonts w:eastAsia="Batang" w:cs="Arial"/>
        </w:rPr>
        <w:t xml:space="preserve"> Network, Thales</w:t>
      </w:r>
      <w:r w:rsidRPr="00264FC9">
        <w:rPr>
          <w:rFonts w:cs="Arial"/>
          <w:lang w:eastAsia="zh-CN"/>
        </w:rPr>
        <w:t>.</w:t>
      </w:r>
    </w:p>
    <w:p w14:paraId="055200B7" w14:textId="0AF96CF9" w:rsidR="00CD4C7B" w:rsidRPr="00264FC9" w:rsidRDefault="001F0899" w:rsidP="005D29FB">
      <w:pPr>
        <w:numPr>
          <w:ilvl w:val="0"/>
          <w:numId w:val="4"/>
        </w:numPr>
        <w:overflowPunct w:val="0"/>
        <w:autoSpaceDE w:val="0"/>
        <w:autoSpaceDN w:val="0"/>
        <w:adjustRightInd w:val="0"/>
        <w:textAlignment w:val="baseline"/>
      </w:pPr>
      <w:r w:rsidRPr="00C36759">
        <w:t>R3-185236</w:t>
      </w:r>
      <w:r w:rsidR="00CD4C7B" w:rsidRPr="009B60DE">
        <w:t xml:space="preserve"> </w:t>
      </w:r>
      <w:r w:rsidRPr="009B60DE">
        <w:t>NTN RAN Architecture</w:t>
      </w:r>
      <w:bookmarkEnd w:id="1"/>
      <w:r w:rsidR="0090466A" w:rsidRPr="009B60DE">
        <w:t xml:space="preserve"> </w:t>
      </w:r>
      <w:r w:rsidR="00D5519D" w:rsidRPr="00264FC9">
        <w:t>–</w:t>
      </w:r>
      <w:r w:rsidR="0090466A" w:rsidRPr="00264FC9">
        <w:t xml:space="preserve"> </w:t>
      </w:r>
      <w:r w:rsidRPr="00264FC9">
        <w:t>Thales</w:t>
      </w:r>
    </w:p>
    <w:p w14:paraId="35502C36" w14:textId="0428497D" w:rsidR="00D5519D" w:rsidRPr="009B60DE" w:rsidRDefault="00D5519D" w:rsidP="00D5519D">
      <w:pPr>
        <w:numPr>
          <w:ilvl w:val="0"/>
          <w:numId w:val="4"/>
        </w:numPr>
        <w:overflowPunct w:val="0"/>
        <w:autoSpaceDE w:val="0"/>
        <w:autoSpaceDN w:val="0"/>
        <w:adjustRightInd w:val="0"/>
        <w:textAlignment w:val="baseline"/>
      </w:pPr>
      <w:r w:rsidRPr="00C36759">
        <w:t>R3-185235</w:t>
      </w:r>
      <w:r w:rsidRPr="009B60DE">
        <w:t xml:space="preserve"> </w:t>
      </w:r>
      <w:r w:rsidRPr="00C36759">
        <w:t>NTN Overview and scenarios - Thales</w:t>
      </w:r>
    </w:p>
    <w:p w14:paraId="3C0FCD01" w14:textId="77777777" w:rsidR="00D5519D" w:rsidRPr="00264FC9" w:rsidRDefault="00D5519D" w:rsidP="00C36759">
      <w:pPr>
        <w:overflowPunct w:val="0"/>
        <w:autoSpaceDE w:val="0"/>
        <w:autoSpaceDN w:val="0"/>
        <w:adjustRightInd w:val="0"/>
        <w:ind w:left="357"/>
        <w:textAlignment w:val="baseline"/>
      </w:pPr>
    </w:p>
    <w:p w14:paraId="35F222F4" w14:textId="77777777" w:rsidR="00080512" w:rsidRPr="00264FC9" w:rsidRDefault="00080512" w:rsidP="00CD4C7B"/>
    <w:sectPr w:rsidR="00080512" w:rsidRPr="00264FC9">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318FC" w14:textId="77777777" w:rsidR="00C122FD" w:rsidRDefault="00C122FD">
      <w:r>
        <w:separator/>
      </w:r>
    </w:p>
  </w:endnote>
  <w:endnote w:type="continuationSeparator" w:id="0">
    <w:p w14:paraId="5F378588" w14:textId="77777777" w:rsidR="00C122FD" w:rsidRDefault="00C12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4A06D817" w:rsidR="007C2DD0" w:rsidRDefault="00D5519D">
    <w:pPr>
      <w:pStyle w:val="Footer"/>
    </w:pPr>
    <w:r>
      <mc:AlternateContent>
        <mc:Choice Requires="wps">
          <w:drawing>
            <wp:anchor distT="0" distB="0" distL="114300" distR="114300" simplePos="0" relativeHeight="251659264" behindDoc="0" locked="0" layoutInCell="0" allowOverlap="1" wp14:anchorId="039CC1CD" wp14:editId="60C504C7">
              <wp:simplePos x="0" y="0"/>
              <wp:positionH relativeFrom="page">
                <wp:posOffset>0</wp:posOffset>
              </wp:positionH>
              <wp:positionV relativeFrom="page">
                <wp:posOffset>10236200</wp:posOffset>
              </wp:positionV>
              <wp:extent cx="7560945" cy="266700"/>
              <wp:effectExtent l="0" t="0" r="0" b="0"/>
              <wp:wrapNone/>
              <wp:docPr id="1" name="MSIPCM2e364f54a55d1997da1fa376"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165ADB6" w14:textId="0822E118" w:rsidR="00D5519D" w:rsidRPr="00D5519D" w:rsidRDefault="00D5519D" w:rsidP="00D55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39CC1CD" id="_x0000_t202" coordsize="21600,21600" o:spt="202" path="m,l,21600r21600,l21600,xe">
              <v:stroke joinstyle="miter"/>
              <v:path gradientshapeok="t" o:connecttype="rect"/>
            </v:shapetype>
            <v:shape id="MSIPCM2e364f54a55d1997da1fa376" o:spid="_x0000_s1026" type="#_x0000_t202" alt="{&quot;HashCode&quot;:-169759003,&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" o:allowincell="f" filled="f" stroked="f" strokeweight=".5pt">
              <v:textbox inset=",0,,0">
                <w:txbxContent>
                  <w:p w14:paraId="2165ADB6" w14:textId="0822E118" w:rsidR="00D5519D" w:rsidRPr="00D5519D" w:rsidRDefault="00D5519D" w:rsidP="00D55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9A84D" w14:textId="77777777" w:rsidR="00C122FD" w:rsidRDefault="00C122FD">
      <w:r>
        <w:separator/>
      </w:r>
    </w:p>
  </w:footnote>
  <w:footnote w:type="continuationSeparator" w:id="0">
    <w:p w14:paraId="20D6D7FC" w14:textId="77777777" w:rsidR="00C122FD" w:rsidRDefault="00C12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FE530C"/>
    <w:multiLevelType w:val="hybridMultilevel"/>
    <w:tmpl w:val="C34AA2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35C6B9E"/>
    <w:multiLevelType w:val="hybridMultilevel"/>
    <w:tmpl w:val="A02C35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990D7F"/>
    <w:multiLevelType w:val="hybridMultilevel"/>
    <w:tmpl w:val="C43CCADA"/>
    <w:lvl w:ilvl="0" w:tplc="3D48479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D72294"/>
    <w:multiLevelType w:val="hybridMultilevel"/>
    <w:tmpl w:val="A02C35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2CEC"/>
    <w:rsid w:val="00027D1E"/>
    <w:rsid w:val="0003288B"/>
    <w:rsid w:val="00033397"/>
    <w:rsid w:val="00040095"/>
    <w:rsid w:val="00060F4B"/>
    <w:rsid w:val="00080512"/>
    <w:rsid w:val="000854C0"/>
    <w:rsid w:val="00090468"/>
    <w:rsid w:val="00090CEC"/>
    <w:rsid w:val="000B5879"/>
    <w:rsid w:val="000B7BCF"/>
    <w:rsid w:val="000C522B"/>
    <w:rsid w:val="000D58AB"/>
    <w:rsid w:val="00102156"/>
    <w:rsid w:val="00112F1A"/>
    <w:rsid w:val="00137498"/>
    <w:rsid w:val="00145075"/>
    <w:rsid w:val="001741A0"/>
    <w:rsid w:val="00175FA0"/>
    <w:rsid w:val="00194CD0"/>
    <w:rsid w:val="001B07E4"/>
    <w:rsid w:val="001B2727"/>
    <w:rsid w:val="001B49C9"/>
    <w:rsid w:val="001C4F79"/>
    <w:rsid w:val="001D13A3"/>
    <w:rsid w:val="001D3949"/>
    <w:rsid w:val="001F0899"/>
    <w:rsid w:val="001F168B"/>
    <w:rsid w:val="001F7831"/>
    <w:rsid w:val="00204045"/>
    <w:rsid w:val="0020712B"/>
    <w:rsid w:val="0022606D"/>
    <w:rsid w:val="00231728"/>
    <w:rsid w:val="002610D8"/>
    <w:rsid w:val="00264FC9"/>
    <w:rsid w:val="00267C49"/>
    <w:rsid w:val="002747EC"/>
    <w:rsid w:val="002855BF"/>
    <w:rsid w:val="002864C8"/>
    <w:rsid w:val="002D07B1"/>
    <w:rsid w:val="002F0D22"/>
    <w:rsid w:val="002F7F13"/>
    <w:rsid w:val="00302712"/>
    <w:rsid w:val="003172DC"/>
    <w:rsid w:val="00325AE3"/>
    <w:rsid w:val="00326069"/>
    <w:rsid w:val="003526E4"/>
    <w:rsid w:val="0035462D"/>
    <w:rsid w:val="00363352"/>
    <w:rsid w:val="00364B41"/>
    <w:rsid w:val="003917F5"/>
    <w:rsid w:val="003A41EF"/>
    <w:rsid w:val="003B0F8C"/>
    <w:rsid w:val="003B40AD"/>
    <w:rsid w:val="003C4E37"/>
    <w:rsid w:val="003E16BE"/>
    <w:rsid w:val="003F4E28"/>
    <w:rsid w:val="003F6E6D"/>
    <w:rsid w:val="004006E8"/>
    <w:rsid w:val="00401855"/>
    <w:rsid w:val="0044090F"/>
    <w:rsid w:val="0044776D"/>
    <w:rsid w:val="00477455"/>
    <w:rsid w:val="004A1F7B"/>
    <w:rsid w:val="004A234D"/>
    <w:rsid w:val="004A716C"/>
    <w:rsid w:val="004B5F93"/>
    <w:rsid w:val="004C44AD"/>
    <w:rsid w:val="004C44D2"/>
    <w:rsid w:val="004C4834"/>
    <w:rsid w:val="004D3578"/>
    <w:rsid w:val="004D380D"/>
    <w:rsid w:val="004E1B33"/>
    <w:rsid w:val="004E213A"/>
    <w:rsid w:val="00503171"/>
    <w:rsid w:val="00505A0D"/>
    <w:rsid w:val="00506C28"/>
    <w:rsid w:val="005131CD"/>
    <w:rsid w:val="005173D9"/>
    <w:rsid w:val="005225C1"/>
    <w:rsid w:val="00530BEF"/>
    <w:rsid w:val="00534DA0"/>
    <w:rsid w:val="00543E6C"/>
    <w:rsid w:val="00560614"/>
    <w:rsid w:val="00565087"/>
    <w:rsid w:val="0056573F"/>
    <w:rsid w:val="005D562C"/>
    <w:rsid w:val="005E5961"/>
    <w:rsid w:val="005F0B60"/>
    <w:rsid w:val="006026E5"/>
    <w:rsid w:val="00611566"/>
    <w:rsid w:val="00636026"/>
    <w:rsid w:val="006429FE"/>
    <w:rsid w:val="00646D99"/>
    <w:rsid w:val="006565DB"/>
    <w:rsid w:val="00656910"/>
    <w:rsid w:val="00680652"/>
    <w:rsid w:val="00696F32"/>
    <w:rsid w:val="006C66D8"/>
    <w:rsid w:val="006D1E24"/>
    <w:rsid w:val="006E1417"/>
    <w:rsid w:val="006F6A2C"/>
    <w:rsid w:val="00710201"/>
    <w:rsid w:val="007342B5"/>
    <w:rsid w:val="007348E9"/>
    <w:rsid w:val="00734A5B"/>
    <w:rsid w:val="00744E76"/>
    <w:rsid w:val="00757D40"/>
    <w:rsid w:val="00766502"/>
    <w:rsid w:val="00781F0F"/>
    <w:rsid w:val="0078727C"/>
    <w:rsid w:val="0079049D"/>
    <w:rsid w:val="00793DC5"/>
    <w:rsid w:val="007B02C2"/>
    <w:rsid w:val="007B18D8"/>
    <w:rsid w:val="007B65B5"/>
    <w:rsid w:val="007C095F"/>
    <w:rsid w:val="007C2DD0"/>
    <w:rsid w:val="007D4D33"/>
    <w:rsid w:val="007D659E"/>
    <w:rsid w:val="008028A4"/>
    <w:rsid w:val="00813245"/>
    <w:rsid w:val="0082673C"/>
    <w:rsid w:val="00873B96"/>
    <w:rsid w:val="008768CA"/>
    <w:rsid w:val="00877EF9"/>
    <w:rsid w:val="00880559"/>
    <w:rsid w:val="008B5306"/>
    <w:rsid w:val="008C296A"/>
    <w:rsid w:val="008C4CCB"/>
    <w:rsid w:val="008D2E4D"/>
    <w:rsid w:val="008D648B"/>
    <w:rsid w:val="008E151B"/>
    <w:rsid w:val="008F396F"/>
    <w:rsid w:val="0090271F"/>
    <w:rsid w:val="00902DB9"/>
    <w:rsid w:val="009042B2"/>
    <w:rsid w:val="0090466A"/>
    <w:rsid w:val="00927846"/>
    <w:rsid w:val="00936071"/>
    <w:rsid w:val="009371F9"/>
    <w:rsid w:val="00940212"/>
    <w:rsid w:val="00942EC2"/>
    <w:rsid w:val="00961B32"/>
    <w:rsid w:val="00970DB3"/>
    <w:rsid w:val="00974BB0"/>
    <w:rsid w:val="00981B76"/>
    <w:rsid w:val="009A0AF3"/>
    <w:rsid w:val="009B07CD"/>
    <w:rsid w:val="009B2A95"/>
    <w:rsid w:val="009B60DE"/>
    <w:rsid w:val="009C19E9"/>
    <w:rsid w:val="009D74A6"/>
    <w:rsid w:val="009D7933"/>
    <w:rsid w:val="00A024E3"/>
    <w:rsid w:val="00A10F02"/>
    <w:rsid w:val="00A204CA"/>
    <w:rsid w:val="00A24270"/>
    <w:rsid w:val="00A4231E"/>
    <w:rsid w:val="00A53724"/>
    <w:rsid w:val="00A82346"/>
    <w:rsid w:val="00A9671C"/>
    <w:rsid w:val="00A967BD"/>
    <w:rsid w:val="00A96D8A"/>
    <w:rsid w:val="00AA1553"/>
    <w:rsid w:val="00AE1DBC"/>
    <w:rsid w:val="00AF3124"/>
    <w:rsid w:val="00AF6A19"/>
    <w:rsid w:val="00B05962"/>
    <w:rsid w:val="00B15449"/>
    <w:rsid w:val="00B27303"/>
    <w:rsid w:val="00B339F6"/>
    <w:rsid w:val="00B47FD1"/>
    <w:rsid w:val="00B516BB"/>
    <w:rsid w:val="00B542B1"/>
    <w:rsid w:val="00B63F15"/>
    <w:rsid w:val="00B82732"/>
    <w:rsid w:val="00BA2E3D"/>
    <w:rsid w:val="00BC3555"/>
    <w:rsid w:val="00BD14D1"/>
    <w:rsid w:val="00BF3D11"/>
    <w:rsid w:val="00C122FD"/>
    <w:rsid w:val="00C12B51"/>
    <w:rsid w:val="00C236E9"/>
    <w:rsid w:val="00C24650"/>
    <w:rsid w:val="00C33079"/>
    <w:rsid w:val="00C36759"/>
    <w:rsid w:val="00C61357"/>
    <w:rsid w:val="00C613F5"/>
    <w:rsid w:val="00C83A13"/>
    <w:rsid w:val="00C9068C"/>
    <w:rsid w:val="00C92967"/>
    <w:rsid w:val="00CA3D0C"/>
    <w:rsid w:val="00CA654B"/>
    <w:rsid w:val="00CB4C78"/>
    <w:rsid w:val="00CC0387"/>
    <w:rsid w:val="00CD4C7B"/>
    <w:rsid w:val="00D311D9"/>
    <w:rsid w:val="00D317E9"/>
    <w:rsid w:val="00D33BE3"/>
    <w:rsid w:val="00D3792D"/>
    <w:rsid w:val="00D41F06"/>
    <w:rsid w:val="00D5519D"/>
    <w:rsid w:val="00D55E47"/>
    <w:rsid w:val="00D62E19"/>
    <w:rsid w:val="00D67CD1"/>
    <w:rsid w:val="00D738D6"/>
    <w:rsid w:val="00D80795"/>
    <w:rsid w:val="00D854BE"/>
    <w:rsid w:val="00D87E00"/>
    <w:rsid w:val="00D9134D"/>
    <w:rsid w:val="00D96D11"/>
    <w:rsid w:val="00DA7A03"/>
    <w:rsid w:val="00DB0DB8"/>
    <w:rsid w:val="00DB1818"/>
    <w:rsid w:val="00DB1EF2"/>
    <w:rsid w:val="00DC309B"/>
    <w:rsid w:val="00DC4DA2"/>
    <w:rsid w:val="00DD298A"/>
    <w:rsid w:val="00DE24DF"/>
    <w:rsid w:val="00E30B21"/>
    <w:rsid w:val="00E32266"/>
    <w:rsid w:val="00E471CF"/>
    <w:rsid w:val="00E54410"/>
    <w:rsid w:val="00E62835"/>
    <w:rsid w:val="00E73BE6"/>
    <w:rsid w:val="00E77645"/>
    <w:rsid w:val="00E83697"/>
    <w:rsid w:val="00EA32F4"/>
    <w:rsid w:val="00EB1E73"/>
    <w:rsid w:val="00EC4A25"/>
    <w:rsid w:val="00ED494F"/>
    <w:rsid w:val="00F025A2"/>
    <w:rsid w:val="00F07388"/>
    <w:rsid w:val="00F078FD"/>
    <w:rsid w:val="00F140DD"/>
    <w:rsid w:val="00F2026E"/>
    <w:rsid w:val="00F20A56"/>
    <w:rsid w:val="00F2210A"/>
    <w:rsid w:val="00F27DA9"/>
    <w:rsid w:val="00F37743"/>
    <w:rsid w:val="00F4726E"/>
    <w:rsid w:val="00F54A3D"/>
    <w:rsid w:val="00F54CB0"/>
    <w:rsid w:val="00F653B8"/>
    <w:rsid w:val="00F71B89"/>
    <w:rsid w:val="00F7353C"/>
    <w:rsid w:val="00F73642"/>
    <w:rsid w:val="00F76F8F"/>
    <w:rsid w:val="00F775A1"/>
    <w:rsid w:val="00F91ABA"/>
    <w:rsid w:val="00F941DF"/>
    <w:rsid w:val="00FA1266"/>
    <w:rsid w:val="00FB10AE"/>
    <w:rsid w:val="00FB36FA"/>
    <w:rsid w:val="00FC1192"/>
    <w:rsid w:val="00FC6AEC"/>
    <w:rsid w:val="00FD2A53"/>
    <w:rsid w:val="00FE251B"/>
    <w:rsid w:val="00FE7139"/>
    <w:rsid w:val="00FF42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FF42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e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customXsn xmlns="http://schemas.microsoft.com/office/2006/metadata/customXsn">
  <xsnLocation/>
  <cached>True</cached>
  <openByDefault>True</openByDefault>
  <xsnScope/>
</customXsn>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26" ma:contentTypeDescription="Create Nokia Word Document" ma:contentTypeScope="" ma:versionID="14ab380f529d8df3b380d1880971db25">
  <xsd:schema xmlns:xsd="http://www.w3.org/2001/XMLSchema" xmlns:xs="http://www.w3.org/2001/XMLSchema" xmlns:p="http://schemas.microsoft.com/office/2006/metadata/properties" xmlns:ns2="71c5aaf6-e6ce-465b-b873-5148d2a4c105" targetNamespace="http://schemas.microsoft.com/office/2006/metadata/properties" ma:root="true" ma:fieldsID="a613aea5f234dbdd6e90960d44276cc4"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TNI2P53I3USP-1310471962-1368</_dlc_DocId>
    <_dlc_DocIdUrl xmlns="71c5aaf6-e6ce-465b-b873-5148d2a4c105">
      <Url>https://nokia.sharepoint.com/sites/UAV/_layouts/15/DocIdRedir.aspx?ID=TNI2P53I3USP-1310471962-1368</Url>
      <Description>TNI2P53I3USP-1310471962-1368</Description>
    </_dlc_DocIdUrl>
    <Owner xmlns="71c5aaf6-e6ce-465b-b873-5148d2a4c105" xsi:nil="true"/>
    <DocumentType xmlns="71c5aaf6-e6ce-465b-b873-5148d2a4c105">Description</DocumentType>
    <NokiaConfidentiality xmlns="71c5aaf6-e6ce-465b-b873-5148d2a4c105">Nokia Internal Use</NokiaConfidentiality>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2C25671-8DEB-4B3E-A1B3-CBC03D912BE8}">
  <ds:schemaRefs>
    <ds:schemaRef ds:uri="Microsoft.SharePoint.Taxonomy.ContentTypeSync"/>
  </ds:schemaRefs>
</ds:datastoreItem>
</file>

<file path=customXml/itemProps2.xml><?xml version="1.0" encoding="utf-8"?>
<ds:datastoreItem xmlns:ds="http://schemas.openxmlformats.org/officeDocument/2006/customXml" ds:itemID="{439EC243-16B1-41B5-9CF7-3ABBD6A08C67}">
  <ds:schemaRefs>
    <ds:schemaRef ds:uri="http://schemas.microsoft.com/office/2006/metadata/customXsn"/>
  </ds:schemaRefs>
</ds:datastoreItem>
</file>

<file path=customXml/itemProps3.xml><?xml version="1.0" encoding="utf-8"?>
<ds:datastoreItem xmlns:ds="http://schemas.openxmlformats.org/officeDocument/2006/customXml" ds:itemID="{63671E53-C984-4AA5-BA5B-E836805B1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1279</Words>
  <Characters>7362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8624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Nokia</cp:lastModifiedBy>
  <cp:revision>2</cp:revision>
  <dcterms:created xsi:type="dcterms:W3CDTF">2018-09-27T16:34:00Z</dcterms:created>
  <dcterms:modified xsi:type="dcterms:W3CDTF">2018-09-27T16:34:00Z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0x010100CE50E52E7543470BBDD3827FE50C59CB00E61CF3BF93BE89408BBE082B1CAE5027</vt:lpwstr>
  </property>
  <property fmtid="{D5CDD505-2E9C-101B-9397-08002B2CF9AE}" pid="3" name="_dlc_DocIdItemGuid">
    <vt:lpwstr>8e4de4eb-6efa-4301-bdd4-ea023c7c35ae</vt:lpwstr>
  </property>
  <property fmtid="{D5CDD505-2E9C-101B-9397-08002B2CF9AE}" pid="4" name="MSIP_Label_b1aa2129-79ec-42c0-bfac-e5b7a0374572_Enabled">
    <vt:lpwstr>True</vt:lpwstr>
  </property>
  <property fmtid="{D5CDD505-2E9C-101B-9397-08002B2CF9AE}" pid="5" name="MSIP_Label_b1aa2129-79ec-42c0-bfac-e5b7a0374572_SiteId">
    <vt:lpwstr>5d471751-9675-428d-917b-70f44f9630b0</vt:lpwstr>
  </property>
  <property fmtid="{D5CDD505-2E9C-101B-9397-08002B2CF9AE}" pid="6" name="MSIP_Label_b1aa2129-79ec-42c0-bfac-e5b7a0374572_Owner">
    <vt:lpwstr>ayaz.1.ahmed@nokia.com</vt:lpwstr>
  </property>
  <property fmtid="{D5CDD505-2E9C-101B-9397-08002B2CF9AE}" pid="7" name="MSIP_Label_b1aa2129-79ec-42c0-bfac-e5b7a0374572_SetDate">
    <vt:lpwstr>2018-09-25T10:59:02.9339530Z</vt:lpwstr>
  </property>
  <property fmtid="{D5CDD505-2E9C-101B-9397-08002B2CF9AE}" pid="8" name="MSIP_Label_b1aa2129-79ec-42c0-bfac-e5b7a0374572_Name">
    <vt:lpwstr>Public</vt:lpwstr>
  </property>
  <property fmtid="{D5CDD505-2E9C-101B-9397-08002B2CF9AE}" pid="9" name="MSIP_Label_b1aa2129-79ec-42c0-bfac-e5b7a0374572_Application">
    <vt:lpwstr>Microsoft Azure Information Protection</vt:lpwstr>
  </property>
  <property fmtid="{D5CDD505-2E9C-101B-9397-08002B2CF9AE}" pid="10" name="MSIP_Label_b1aa2129-79ec-42c0-bfac-e5b7a0374572_Extended_MSFT_Method">
    <vt:lpwstr>Manual</vt:lpwstr>
  </property>
  <property fmtid="{D5CDD505-2E9C-101B-9397-08002B2CF9AE}" pid="11" name="Sensitivity">
    <vt:lpwstr>Public</vt:lpwstr>
  </property>
</Properties>
</file>